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4CBF2" w14:textId="77777777" w:rsidR="00DC06F1" w:rsidRPr="004052B9" w:rsidRDefault="00DC06F1" w:rsidP="00F736E1">
      <w:pPr>
        <w:spacing w:after="0" w:line="240" w:lineRule="auto"/>
        <w:rPr>
          <w:rFonts w:ascii="Times New Roman" w:hAnsi="Times New Roman" w:cs="Times New Roman"/>
          <w:b/>
          <w:sz w:val="24"/>
          <w:szCs w:val="24"/>
        </w:rPr>
      </w:pPr>
      <w:r w:rsidRPr="004052B9">
        <w:rPr>
          <w:rFonts w:ascii="Times New Roman" w:eastAsia="Calibri" w:hAnsi="Times New Roman" w:cs="Times New Roman"/>
          <w:b/>
          <w:sz w:val="24"/>
          <w:szCs w:val="24"/>
        </w:rPr>
        <w:t>Relative Population Densities of Asian Carp in the Tennessee River and Cumberland Rivers, Tributaries of the Ohio River</w:t>
      </w:r>
    </w:p>
    <w:p w14:paraId="2990ED3D" w14:textId="77777777" w:rsidR="00DC06F1" w:rsidRPr="004052B9" w:rsidRDefault="00DC06F1" w:rsidP="00F736E1">
      <w:pPr>
        <w:spacing w:after="0" w:line="240" w:lineRule="auto"/>
        <w:rPr>
          <w:rFonts w:ascii="Times New Roman" w:hAnsi="Times New Roman" w:cs="Times New Roman"/>
          <w:b/>
          <w:sz w:val="24"/>
          <w:szCs w:val="24"/>
        </w:rPr>
      </w:pPr>
    </w:p>
    <w:p w14:paraId="37EA0D56" w14:textId="5882DE13" w:rsidR="00DC06F1" w:rsidRDefault="00602DF5" w:rsidP="00F736E1">
      <w:pPr>
        <w:spacing w:after="0" w:line="240" w:lineRule="auto"/>
        <w:rPr>
          <w:rFonts w:ascii="Times New Roman" w:hAnsi="Times New Roman" w:cs="Times New Roman"/>
          <w:b/>
          <w:sz w:val="24"/>
          <w:szCs w:val="24"/>
        </w:rPr>
      </w:pPr>
      <w:r w:rsidRPr="004052B9">
        <w:rPr>
          <w:rFonts w:ascii="Times New Roman" w:hAnsi="Times New Roman" w:cs="Times New Roman"/>
          <w:b/>
          <w:sz w:val="24"/>
          <w:szCs w:val="24"/>
        </w:rPr>
        <w:t>201</w:t>
      </w:r>
      <w:r>
        <w:rPr>
          <w:rFonts w:ascii="Times New Roman" w:hAnsi="Times New Roman" w:cs="Times New Roman"/>
          <w:b/>
          <w:sz w:val="24"/>
          <w:szCs w:val="24"/>
        </w:rPr>
        <w:t>9</w:t>
      </w:r>
      <w:r w:rsidRPr="004052B9">
        <w:rPr>
          <w:rFonts w:ascii="Times New Roman" w:hAnsi="Times New Roman" w:cs="Times New Roman"/>
          <w:b/>
          <w:sz w:val="24"/>
          <w:szCs w:val="24"/>
        </w:rPr>
        <w:t xml:space="preserve"> </w:t>
      </w:r>
      <w:r w:rsidR="00DC06F1" w:rsidRPr="004052B9">
        <w:rPr>
          <w:rFonts w:ascii="Times New Roman" w:hAnsi="Times New Roman" w:cs="Times New Roman"/>
          <w:b/>
          <w:sz w:val="24"/>
          <w:szCs w:val="24"/>
        </w:rPr>
        <w:t>Technical Report</w:t>
      </w:r>
    </w:p>
    <w:p w14:paraId="2F8E6388" w14:textId="048D3014" w:rsidR="00F736E1" w:rsidRDefault="00F736E1" w:rsidP="00F736E1">
      <w:pPr>
        <w:spacing w:after="0" w:line="240" w:lineRule="auto"/>
        <w:rPr>
          <w:rFonts w:ascii="Times New Roman" w:hAnsi="Times New Roman" w:cs="Times New Roman"/>
          <w:b/>
          <w:sz w:val="24"/>
          <w:szCs w:val="24"/>
        </w:rPr>
      </w:pPr>
    </w:p>
    <w:p w14:paraId="60D08482" w14:textId="77777777" w:rsidR="00F736E1" w:rsidRPr="004052B9" w:rsidRDefault="00F736E1" w:rsidP="00F736E1">
      <w:pPr>
        <w:spacing w:after="0" w:line="240" w:lineRule="auto"/>
        <w:rPr>
          <w:rFonts w:ascii="Times New Roman" w:hAnsi="Times New Roman" w:cs="Times New Roman"/>
          <w:sz w:val="24"/>
          <w:szCs w:val="24"/>
        </w:rPr>
      </w:pPr>
      <w:r w:rsidRPr="004052B9">
        <w:rPr>
          <w:rFonts w:ascii="Times New Roman" w:hAnsi="Times New Roman" w:cs="Times New Roman"/>
          <w:b/>
          <w:sz w:val="24"/>
          <w:szCs w:val="24"/>
        </w:rPr>
        <w:t>Geographic Location:</w:t>
      </w:r>
      <w:r w:rsidRPr="004052B9">
        <w:rPr>
          <w:rFonts w:ascii="Times New Roman" w:hAnsi="Times New Roman" w:cs="Times New Roman"/>
          <w:sz w:val="24"/>
          <w:szCs w:val="24"/>
        </w:rPr>
        <w:t xml:space="preserve"> Ohio River Basin; Tennessee and Cumberland rivers</w:t>
      </w:r>
    </w:p>
    <w:p w14:paraId="290E5D5B" w14:textId="77777777" w:rsidR="00DC06F1" w:rsidRPr="004052B9" w:rsidRDefault="00DC06F1" w:rsidP="00F736E1">
      <w:pPr>
        <w:spacing w:after="0" w:line="240" w:lineRule="auto"/>
        <w:jc w:val="center"/>
        <w:rPr>
          <w:rFonts w:ascii="Times New Roman" w:hAnsi="Times New Roman" w:cs="Times New Roman"/>
          <w:b/>
          <w:sz w:val="24"/>
          <w:szCs w:val="24"/>
        </w:rPr>
      </w:pPr>
    </w:p>
    <w:p w14:paraId="27203FFB" w14:textId="20B52591" w:rsidR="00DC06F1" w:rsidRPr="004052B9" w:rsidRDefault="00F736E1" w:rsidP="00F736E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Lead </w:t>
      </w:r>
      <w:r w:rsidR="00DC06F1" w:rsidRPr="004052B9">
        <w:rPr>
          <w:rFonts w:ascii="Times New Roman" w:hAnsi="Times New Roman" w:cs="Times New Roman"/>
          <w:b/>
          <w:sz w:val="24"/>
          <w:szCs w:val="24"/>
        </w:rPr>
        <w:t>A</w:t>
      </w:r>
      <w:r>
        <w:rPr>
          <w:rFonts w:ascii="Times New Roman" w:hAnsi="Times New Roman" w:cs="Times New Roman"/>
          <w:b/>
          <w:sz w:val="24"/>
          <w:szCs w:val="24"/>
        </w:rPr>
        <w:t xml:space="preserve">gency: </w:t>
      </w:r>
      <w:r>
        <w:rPr>
          <w:rFonts w:ascii="Times New Roman" w:hAnsi="Times New Roman" w:cs="Times New Roman"/>
          <w:bCs/>
          <w:sz w:val="24"/>
          <w:szCs w:val="24"/>
        </w:rPr>
        <w:t xml:space="preserve">Tennessee Wildlife Resources Agency (TWRA; </w:t>
      </w:r>
      <w:r w:rsidR="00602DF5">
        <w:rPr>
          <w:rFonts w:ascii="Times New Roman" w:hAnsi="Times New Roman" w:cs="Times New Roman"/>
          <w:sz w:val="24"/>
          <w:szCs w:val="24"/>
        </w:rPr>
        <w:t>Cole Harty</w:t>
      </w:r>
      <w:r>
        <w:rPr>
          <w:rFonts w:ascii="Times New Roman" w:hAnsi="Times New Roman" w:cs="Times New Roman"/>
          <w:sz w:val="24"/>
          <w:szCs w:val="24"/>
        </w:rPr>
        <w:t>, cole.r.harty@tn.gov).</w:t>
      </w:r>
    </w:p>
    <w:p w14:paraId="1B434472" w14:textId="77777777" w:rsidR="00DC06F1" w:rsidRPr="004052B9" w:rsidRDefault="00DC06F1" w:rsidP="00F736E1">
      <w:pPr>
        <w:spacing w:after="0" w:line="240" w:lineRule="auto"/>
        <w:rPr>
          <w:rFonts w:ascii="Times New Roman" w:hAnsi="Times New Roman" w:cs="Times New Roman"/>
          <w:sz w:val="24"/>
          <w:szCs w:val="24"/>
        </w:rPr>
      </w:pPr>
    </w:p>
    <w:p w14:paraId="306F8913" w14:textId="77777777" w:rsidR="00DC06F1" w:rsidRPr="004052B9" w:rsidRDefault="00DC06F1" w:rsidP="00F736E1">
      <w:pPr>
        <w:spacing w:after="0" w:line="240" w:lineRule="auto"/>
        <w:rPr>
          <w:rFonts w:ascii="Times New Roman" w:hAnsi="Times New Roman" w:cs="Times New Roman"/>
          <w:sz w:val="24"/>
          <w:szCs w:val="24"/>
        </w:rPr>
      </w:pPr>
    </w:p>
    <w:p w14:paraId="41EA7365" w14:textId="606EE18C" w:rsidR="00DC06F1" w:rsidRPr="004052B9" w:rsidRDefault="00DC06F1" w:rsidP="00F736E1">
      <w:pPr>
        <w:spacing w:after="0" w:line="240" w:lineRule="auto"/>
        <w:rPr>
          <w:rFonts w:ascii="Times New Roman" w:hAnsi="Times New Roman" w:cs="Times New Roman"/>
          <w:sz w:val="24"/>
          <w:szCs w:val="24"/>
        </w:rPr>
      </w:pPr>
      <w:r w:rsidRPr="004052B9">
        <w:rPr>
          <w:rFonts w:ascii="Times New Roman" w:hAnsi="Times New Roman" w:cs="Times New Roman"/>
          <w:b/>
          <w:sz w:val="24"/>
          <w:szCs w:val="24"/>
        </w:rPr>
        <w:t>Participating Agencies:</w:t>
      </w:r>
      <w:r w:rsidR="00F736E1">
        <w:rPr>
          <w:rFonts w:ascii="Times New Roman" w:hAnsi="Times New Roman" w:cs="Times New Roman"/>
          <w:b/>
          <w:sz w:val="24"/>
          <w:szCs w:val="24"/>
        </w:rPr>
        <w:t xml:space="preserve"> </w:t>
      </w:r>
      <w:r w:rsidR="00F736E1">
        <w:rPr>
          <w:rFonts w:ascii="Times New Roman" w:hAnsi="Times New Roman" w:cs="Times New Roman"/>
          <w:bCs/>
          <w:sz w:val="24"/>
          <w:szCs w:val="24"/>
        </w:rPr>
        <w:t>TWRA,</w:t>
      </w:r>
      <w:r w:rsidRPr="004052B9">
        <w:rPr>
          <w:rFonts w:ascii="Times New Roman" w:hAnsi="Times New Roman" w:cs="Times New Roman"/>
          <w:sz w:val="24"/>
          <w:szCs w:val="24"/>
        </w:rPr>
        <w:t xml:space="preserve"> </w:t>
      </w:r>
      <w:bookmarkStart w:id="0" w:name="_Hlk49716894"/>
      <w:r w:rsidRPr="004052B9">
        <w:rPr>
          <w:rFonts w:ascii="Times New Roman" w:eastAsia="Calibri" w:hAnsi="Times New Roman" w:cs="Times New Roman"/>
          <w:sz w:val="24"/>
          <w:szCs w:val="24"/>
        </w:rPr>
        <w:t>Kentucky Department of Fish and Wildlife Resources (KDFWR), Mississippi Department of Wildlife, Fisheries, and Parks (MDWFP), Alabama Department of Conservation and Natural Resources, Tennessee Technological University (TTU), U.S. Geological Survey (USGS), U.S. Fish and Wildlife Service (USFWS).</w:t>
      </w:r>
      <w:bookmarkEnd w:id="0"/>
    </w:p>
    <w:p w14:paraId="5A59CD32" w14:textId="77777777" w:rsidR="00DC06F1" w:rsidRPr="004052B9" w:rsidRDefault="00DC06F1" w:rsidP="00F736E1">
      <w:pPr>
        <w:spacing w:after="0" w:line="240" w:lineRule="auto"/>
        <w:rPr>
          <w:rFonts w:ascii="Times New Roman" w:eastAsia="Times New Roman" w:hAnsi="Times New Roman" w:cs="Times New Roman"/>
          <w:bCs/>
          <w:color w:val="000000"/>
          <w:sz w:val="24"/>
          <w:szCs w:val="24"/>
        </w:rPr>
      </w:pPr>
    </w:p>
    <w:p w14:paraId="4221D965" w14:textId="77777777" w:rsidR="00DC06F1" w:rsidRPr="004052B9" w:rsidRDefault="00DC06F1" w:rsidP="00F736E1">
      <w:pPr>
        <w:spacing w:line="240" w:lineRule="auto"/>
        <w:rPr>
          <w:rFonts w:ascii="Times New Roman" w:hAnsi="Times New Roman" w:cs="Times New Roman"/>
          <w:b/>
          <w:sz w:val="24"/>
          <w:szCs w:val="24"/>
        </w:rPr>
      </w:pPr>
      <w:r w:rsidRPr="004052B9">
        <w:rPr>
          <w:rFonts w:ascii="Times New Roman" w:hAnsi="Times New Roman" w:cs="Times New Roman"/>
          <w:b/>
          <w:sz w:val="24"/>
          <w:szCs w:val="24"/>
        </w:rPr>
        <w:t xml:space="preserve">Introduction: </w:t>
      </w:r>
    </w:p>
    <w:p w14:paraId="279DD68D" w14:textId="77777777" w:rsidR="00F45B94" w:rsidRPr="004052B9" w:rsidRDefault="00F45B94" w:rsidP="00F736E1">
      <w:pPr>
        <w:spacing w:after="0" w:line="240" w:lineRule="auto"/>
        <w:rPr>
          <w:rFonts w:ascii="Times New Roman" w:eastAsia="Times New Roman" w:hAnsi="Times New Roman" w:cs="Times New Roman"/>
          <w:sz w:val="24"/>
          <w:szCs w:val="24"/>
        </w:rPr>
      </w:pPr>
      <w:r w:rsidRPr="004052B9">
        <w:rPr>
          <w:rFonts w:ascii="Times New Roman" w:eastAsia="Times New Roman" w:hAnsi="Times New Roman" w:cs="Times New Roman"/>
          <w:sz w:val="24"/>
          <w:szCs w:val="24"/>
        </w:rPr>
        <w:t>In 2004, the USFWS and the Aquatic Nuisance Species (ANS) Task Force formed the Asian Carp Working Group in response to a request for the development of a national management and control plan for all species of Asian carp. The “Management and Control Plan for Bighead, Black, Grass, and Silver Carps in the United States” was published in October, 2007, with the objective of “providing strategies and recommendations to address various aspects of prevention, control, and management” of the four Asian carp species (Conover et al. 2007). The goal of the plan is the complete extirpation of invasive Asian carp species from waters in the U.S. Since drafting the management plan, intensive research efforts have been conducted to expand knowledge of Asian carp in the U.S., particularly to assess population dynamics (e.g., growth, recruitment, and abundance), determine the potential for a commercial market, assess effective capture methods, and determine habitat use and diets. States in which Asian carp are well established, such as Arkansas, Missouri, and Illinois, have already conducted studies assessing population characteristics and local distributions and movement. States where Asian carp have more recently been found (i.e., Kentucky, Tennessee, South Dakota) are beginning to conduct research on the “leading edge” of distribution to determine local population characteristics, ecosystem effects, and potential management plans and control efforts.</w:t>
      </w:r>
    </w:p>
    <w:p w14:paraId="6D3CB769" w14:textId="77777777" w:rsidR="005578D9" w:rsidRPr="004052B9" w:rsidRDefault="005578D9" w:rsidP="00F736E1">
      <w:pPr>
        <w:spacing w:after="0" w:line="240" w:lineRule="auto"/>
        <w:rPr>
          <w:rFonts w:ascii="Times New Roman" w:eastAsia="Times New Roman" w:hAnsi="Times New Roman" w:cs="Times New Roman"/>
          <w:sz w:val="24"/>
          <w:szCs w:val="24"/>
        </w:rPr>
      </w:pPr>
    </w:p>
    <w:p w14:paraId="4D552F54" w14:textId="11D1938A" w:rsidR="00A546FD" w:rsidRPr="004052B9" w:rsidRDefault="00F45B94" w:rsidP="00F736E1">
      <w:pPr>
        <w:spacing w:after="0" w:line="240" w:lineRule="auto"/>
        <w:rPr>
          <w:rFonts w:ascii="Times New Roman" w:eastAsia="Times New Roman" w:hAnsi="Times New Roman" w:cs="Times New Roman"/>
          <w:sz w:val="24"/>
          <w:szCs w:val="24"/>
        </w:rPr>
      </w:pPr>
      <w:r w:rsidRPr="004052B9">
        <w:rPr>
          <w:rFonts w:ascii="Times New Roman" w:eastAsia="Times New Roman" w:hAnsi="Times New Roman" w:cs="Times New Roman"/>
          <w:sz w:val="24"/>
          <w:szCs w:val="24"/>
        </w:rPr>
        <w:t xml:space="preserve">Within the national management plan, sub-basin strategies for combating the spread of Asian carp help focus efforts within specific regions of the U.S. Since their introduction, Asian carp have spread into many of the major tributaries of the Mississippi River, including the Ohio River (Conover et al. 2007).  The Ohio River basin is comprised of the Ohio River watershed that spans 15 states, including Illinois, Indiana, Ohio, New York, Pennsylvania, Kentucky, West Virginia, Virginia, Maryland, Tennessee, North Carolina, South Carolina, Alabama, </w:t>
      </w:r>
      <w:r w:rsidR="00F736E1" w:rsidRPr="004052B9">
        <w:rPr>
          <w:rFonts w:ascii="Times New Roman" w:eastAsia="Times New Roman" w:hAnsi="Times New Roman" w:cs="Times New Roman"/>
          <w:sz w:val="24"/>
          <w:szCs w:val="24"/>
        </w:rPr>
        <w:t>Mississippi,</w:t>
      </w:r>
      <w:r w:rsidRPr="004052B9">
        <w:rPr>
          <w:rFonts w:ascii="Times New Roman" w:eastAsia="Times New Roman" w:hAnsi="Times New Roman" w:cs="Times New Roman"/>
          <w:sz w:val="24"/>
          <w:szCs w:val="24"/>
        </w:rPr>
        <w:t xml:space="preserve"> and Georgia. The Ohio River Basin Asian Carp Control Strategy Framework reflects the goals of the national plan. The framework aims to prevent further spread of Asian carp throughout the basin, assess the specific ecological impacts of Asian carp invasion on the Ohio River and its tributaries, and develop control strategies for the four Asian carp species.</w:t>
      </w:r>
    </w:p>
    <w:p w14:paraId="580590D7" w14:textId="77777777" w:rsidR="005578D9" w:rsidRPr="004052B9" w:rsidRDefault="005578D9" w:rsidP="00F736E1">
      <w:pPr>
        <w:spacing w:after="0" w:line="240" w:lineRule="auto"/>
        <w:rPr>
          <w:rFonts w:ascii="Times New Roman" w:eastAsia="Times New Roman" w:hAnsi="Times New Roman" w:cs="Times New Roman"/>
          <w:sz w:val="24"/>
          <w:szCs w:val="24"/>
        </w:rPr>
      </w:pPr>
    </w:p>
    <w:p w14:paraId="68927473" w14:textId="5E78378B" w:rsidR="00F45B94" w:rsidRPr="004052B9" w:rsidRDefault="00F45B94" w:rsidP="00F736E1">
      <w:pPr>
        <w:spacing w:after="0" w:line="240" w:lineRule="auto"/>
        <w:rPr>
          <w:rFonts w:ascii="Times New Roman" w:eastAsia="Times New Roman" w:hAnsi="Times New Roman" w:cs="Times New Roman"/>
          <w:sz w:val="24"/>
          <w:szCs w:val="24"/>
        </w:rPr>
      </w:pPr>
      <w:r w:rsidRPr="004052B9">
        <w:rPr>
          <w:rFonts w:ascii="Times New Roman" w:eastAsia="Times New Roman" w:hAnsi="Times New Roman" w:cs="Times New Roman"/>
          <w:sz w:val="24"/>
          <w:szCs w:val="24"/>
        </w:rPr>
        <w:lastRenderedPageBreak/>
        <w:t xml:space="preserve">Research and monitoring on bigheaded carp </w:t>
      </w:r>
      <w:r w:rsidR="005F2505" w:rsidRPr="004052B9">
        <w:rPr>
          <w:rFonts w:ascii="Times New Roman" w:eastAsia="Times New Roman" w:hAnsi="Times New Roman" w:cs="Times New Roman"/>
          <w:sz w:val="24"/>
          <w:szCs w:val="24"/>
        </w:rPr>
        <w:t xml:space="preserve">(i.e., Silver carp </w:t>
      </w:r>
      <w:r w:rsidR="005F2505" w:rsidRPr="004052B9">
        <w:rPr>
          <w:rFonts w:ascii="Times New Roman" w:eastAsia="Times New Roman" w:hAnsi="Times New Roman" w:cs="Times New Roman"/>
          <w:i/>
          <w:sz w:val="24"/>
          <w:szCs w:val="24"/>
        </w:rPr>
        <w:t xml:space="preserve">Hypophthalmichthyes </w:t>
      </w:r>
      <w:r w:rsidR="005F2505" w:rsidRPr="004052B9">
        <w:rPr>
          <w:rFonts w:ascii="Times New Roman" w:eastAsia="Times New Roman" w:hAnsi="Times New Roman" w:cs="Times New Roman"/>
          <w:sz w:val="24"/>
          <w:szCs w:val="24"/>
        </w:rPr>
        <w:t xml:space="preserve">molitrix and </w:t>
      </w:r>
      <w:r w:rsidR="00282E89" w:rsidRPr="004052B9">
        <w:rPr>
          <w:rFonts w:ascii="Times New Roman" w:eastAsia="Times New Roman" w:hAnsi="Times New Roman" w:cs="Times New Roman"/>
          <w:sz w:val="24"/>
          <w:szCs w:val="24"/>
        </w:rPr>
        <w:t xml:space="preserve">Bighead carp </w:t>
      </w:r>
      <w:r w:rsidR="005F2505" w:rsidRPr="004052B9">
        <w:rPr>
          <w:rFonts w:ascii="Times New Roman" w:eastAsia="Times New Roman" w:hAnsi="Times New Roman" w:cs="Times New Roman"/>
          <w:i/>
          <w:sz w:val="24"/>
          <w:szCs w:val="24"/>
        </w:rPr>
        <w:t>H. nobilis</w:t>
      </w:r>
      <w:r w:rsidR="005F2505" w:rsidRPr="004052B9">
        <w:rPr>
          <w:rFonts w:ascii="Times New Roman" w:eastAsia="Times New Roman" w:hAnsi="Times New Roman" w:cs="Times New Roman"/>
          <w:sz w:val="24"/>
          <w:szCs w:val="24"/>
        </w:rPr>
        <w:t xml:space="preserve">) </w:t>
      </w:r>
      <w:r w:rsidR="00282E89" w:rsidRPr="004052B9">
        <w:rPr>
          <w:rFonts w:ascii="Times New Roman" w:eastAsia="Times New Roman" w:hAnsi="Times New Roman" w:cs="Times New Roman"/>
          <w:sz w:val="24"/>
          <w:szCs w:val="24"/>
        </w:rPr>
        <w:t xml:space="preserve">in </w:t>
      </w:r>
      <w:r w:rsidRPr="004052B9">
        <w:rPr>
          <w:rFonts w:ascii="Times New Roman" w:eastAsia="Times New Roman" w:hAnsi="Times New Roman" w:cs="Times New Roman"/>
          <w:sz w:val="24"/>
          <w:szCs w:val="24"/>
        </w:rPr>
        <w:t>the Tennessee and Cumberland rivers was initiated fairly recently, and both are tributaries of the Ohio River. Bighead Carp were first reported in Tennessee in 1994 and Silver Carp in 1989 (Kolar et al. 2007). In April 2014, the Kentucky Department of Fish and Wildlife Resources (KDFWR) reported two large Asian carp die-offs below Kentucky and Barkley dams. Species included Bighead, Silver, and Grass Carp</w:t>
      </w:r>
      <w:r w:rsidR="00890B3D" w:rsidRPr="004052B9">
        <w:rPr>
          <w:rFonts w:ascii="Times New Roman" w:eastAsia="Times New Roman" w:hAnsi="Times New Roman" w:cs="Times New Roman"/>
          <w:sz w:val="24"/>
          <w:szCs w:val="24"/>
        </w:rPr>
        <w:t xml:space="preserve"> </w:t>
      </w:r>
      <w:r w:rsidR="00890B3D" w:rsidRPr="004052B9">
        <w:rPr>
          <w:rFonts w:ascii="Times New Roman" w:eastAsia="Times New Roman" w:hAnsi="Times New Roman" w:cs="Times New Roman"/>
          <w:i/>
          <w:sz w:val="24"/>
          <w:szCs w:val="24"/>
        </w:rPr>
        <w:t>Ctenopharyngodon idella</w:t>
      </w:r>
      <w:r w:rsidRPr="004052B9">
        <w:rPr>
          <w:rFonts w:ascii="Times New Roman" w:eastAsia="Times New Roman" w:hAnsi="Times New Roman" w:cs="Times New Roman"/>
          <w:sz w:val="24"/>
          <w:szCs w:val="24"/>
        </w:rPr>
        <w:t xml:space="preserve">. Upon investigation, the die-offs were attributed to gas bubble disease, a condition caused by the exposure of fish to water supersaturated with gasses (KDFWR 2014b). Several carp specific fish kills also occurred in the spring and fall of 2017, with the cause attributed to the commonly found bacteria </w:t>
      </w:r>
      <w:r w:rsidRPr="004052B9">
        <w:rPr>
          <w:rFonts w:ascii="Times New Roman" w:eastAsia="Times New Roman" w:hAnsi="Times New Roman" w:cs="Times New Roman"/>
          <w:i/>
          <w:sz w:val="24"/>
          <w:szCs w:val="24"/>
        </w:rPr>
        <w:t xml:space="preserve">Aeromonas hydrophila </w:t>
      </w:r>
      <w:r w:rsidRPr="004052B9">
        <w:rPr>
          <w:rFonts w:ascii="Times New Roman" w:eastAsia="Times New Roman" w:hAnsi="Times New Roman" w:cs="Times New Roman"/>
          <w:sz w:val="24"/>
          <w:szCs w:val="24"/>
        </w:rPr>
        <w:t>(TWRA 2017). To date, Bighead</w:t>
      </w:r>
      <w:r w:rsidR="00894346">
        <w:rPr>
          <w:rFonts w:ascii="Times New Roman" w:eastAsia="Times New Roman" w:hAnsi="Times New Roman" w:cs="Times New Roman"/>
          <w:sz w:val="24"/>
          <w:szCs w:val="24"/>
        </w:rPr>
        <w:t xml:space="preserve">ed carp </w:t>
      </w:r>
      <w:r w:rsidRPr="004052B9">
        <w:rPr>
          <w:rFonts w:ascii="Times New Roman" w:eastAsia="Times New Roman" w:hAnsi="Times New Roman" w:cs="Times New Roman"/>
          <w:sz w:val="24"/>
          <w:szCs w:val="24"/>
        </w:rPr>
        <w:t xml:space="preserve">have been reported as far as </w:t>
      </w:r>
      <w:r w:rsidR="00894346">
        <w:rPr>
          <w:rFonts w:ascii="Times New Roman" w:eastAsia="Times New Roman" w:hAnsi="Times New Roman" w:cs="Times New Roman"/>
          <w:sz w:val="24"/>
          <w:szCs w:val="24"/>
        </w:rPr>
        <w:t xml:space="preserve">Chickamauga Reservoir on the Tennessee River (TWRA, personal communication).  </w:t>
      </w:r>
      <w:r w:rsidR="00894346" w:rsidRPr="004052B9">
        <w:rPr>
          <w:rFonts w:ascii="Times New Roman" w:eastAsia="Times New Roman" w:hAnsi="Times New Roman" w:cs="Times New Roman"/>
          <w:sz w:val="24"/>
          <w:szCs w:val="24"/>
        </w:rPr>
        <w:t>Silver Carp have also been observed as far as Old Hickory Reservoir on the Cumberland River (USFWS 2016)</w:t>
      </w:r>
      <w:r w:rsidR="00894346">
        <w:rPr>
          <w:rFonts w:ascii="Times New Roman" w:eastAsia="Times New Roman" w:hAnsi="Times New Roman" w:cs="Times New Roman"/>
          <w:sz w:val="24"/>
          <w:szCs w:val="24"/>
        </w:rPr>
        <w:t xml:space="preserve"> and no Bigheaded carp eDNA was detected at Cordell Hull in fall 2019 (TTU, personal observation)</w:t>
      </w:r>
      <w:r w:rsidRPr="004052B9">
        <w:rPr>
          <w:rFonts w:ascii="Times New Roman" w:eastAsia="Times New Roman" w:hAnsi="Times New Roman" w:cs="Times New Roman"/>
          <w:sz w:val="24"/>
          <w:szCs w:val="24"/>
        </w:rPr>
        <w:t xml:space="preserve">. A study conducted by Tennessee Tech University confirmed the presence of bigheaded carp in Kentucky </w:t>
      </w:r>
      <w:r w:rsidR="00EF2D46" w:rsidRPr="004052B9">
        <w:rPr>
          <w:rFonts w:ascii="Times New Roman" w:eastAsia="Times New Roman" w:hAnsi="Times New Roman" w:cs="Times New Roman"/>
          <w:sz w:val="24"/>
          <w:szCs w:val="24"/>
        </w:rPr>
        <w:t>Reservoir and</w:t>
      </w:r>
      <w:r w:rsidRPr="004052B9">
        <w:rPr>
          <w:rFonts w:ascii="Times New Roman" w:eastAsia="Times New Roman" w:hAnsi="Times New Roman" w:cs="Times New Roman"/>
          <w:sz w:val="24"/>
          <w:szCs w:val="24"/>
        </w:rPr>
        <w:t xml:space="preserve"> Barkley</w:t>
      </w:r>
      <w:r w:rsidR="00EF2D46" w:rsidRPr="004052B9">
        <w:rPr>
          <w:rFonts w:ascii="Times New Roman" w:eastAsia="Times New Roman" w:hAnsi="Times New Roman" w:cs="Times New Roman"/>
          <w:sz w:val="24"/>
          <w:szCs w:val="24"/>
        </w:rPr>
        <w:t xml:space="preserve"> Reservoir</w:t>
      </w:r>
      <w:r w:rsidRPr="004052B9">
        <w:rPr>
          <w:rFonts w:ascii="Times New Roman" w:eastAsia="Times New Roman" w:hAnsi="Times New Roman" w:cs="Times New Roman"/>
          <w:sz w:val="24"/>
          <w:szCs w:val="24"/>
        </w:rPr>
        <w:t xml:space="preserve">, and characteristics of both populations (including high growth rates, robustness, and skewed sex ratios) were indicative of the early stages of invasion and colonization (Ridgway 2016). However, the study was based on opportunistic sampling to gather initial population data without formal sampling design. As both species continue to spread throughout the Tennessee and Cumberland rivers, more </w:t>
      </w:r>
      <w:r w:rsidR="00282E89" w:rsidRPr="004052B9">
        <w:rPr>
          <w:rFonts w:ascii="Times New Roman" w:eastAsia="Times New Roman" w:hAnsi="Times New Roman" w:cs="Times New Roman"/>
          <w:sz w:val="24"/>
          <w:szCs w:val="24"/>
        </w:rPr>
        <w:t xml:space="preserve">systematically collected data </w:t>
      </w:r>
      <w:r w:rsidRPr="004052B9">
        <w:rPr>
          <w:rFonts w:ascii="Times New Roman" w:eastAsia="Times New Roman" w:hAnsi="Times New Roman" w:cs="Times New Roman"/>
          <w:sz w:val="24"/>
          <w:szCs w:val="24"/>
        </w:rPr>
        <w:t>is needed to determine their distribution and abundance.</w:t>
      </w:r>
    </w:p>
    <w:p w14:paraId="558A52A4" w14:textId="77777777" w:rsidR="005578D9" w:rsidRPr="004052B9" w:rsidRDefault="005578D9" w:rsidP="00F736E1">
      <w:pPr>
        <w:spacing w:after="0" w:line="240" w:lineRule="auto"/>
        <w:rPr>
          <w:rFonts w:ascii="Times New Roman" w:eastAsia="Times New Roman" w:hAnsi="Times New Roman" w:cs="Times New Roman"/>
          <w:sz w:val="24"/>
          <w:szCs w:val="24"/>
        </w:rPr>
      </w:pPr>
    </w:p>
    <w:p w14:paraId="369148E0" w14:textId="08B74654" w:rsidR="00F45B94" w:rsidRDefault="00F45B94" w:rsidP="00F736E1">
      <w:pPr>
        <w:spacing w:after="0" w:line="240" w:lineRule="auto"/>
        <w:rPr>
          <w:rFonts w:ascii="Times New Roman" w:eastAsia="Times New Roman" w:hAnsi="Times New Roman" w:cs="Times New Roman"/>
          <w:b/>
          <w:sz w:val="24"/>
          <w:szCs w:val="24"/>
        </w:rPr>
      </w:pPr>
      <w:r w:rsidRPr="004052B9">
        <w:rPr>
          <w:rFonts w:ascii="Times New Roman" w:eastAsia="Times New Roman" w:hAnsi="Times New Roman" w:cs="Times New Roman"/>
          <w:b/>
          <w:sz w:val="24"/>
          <w:szCs w:val="24"/>
        </w:rPr>
        <w:t>Objective:</w:t>
      </w:r>
    </w:p>
    <w:p w14:paraId="6FAC0F11" w14:textId="7A11C985" w:rsidR="002740D8" w:rsidRPr="002740D8" w:rsidRDefault="002740D8" w:rsidP="00F736E1">
      <w:pPr>
        <w:pStyle w:val="ListParagraph"/>
        <w:numPr>
          <w:ilvl w:val="0"/>
          <w:numId w:val="3"/>
        </w:numPr>
        <w:spacing w:after="0" w:line="240" w:lineRule="auto"/>
        <w:rPr>
          <w:rFonts w:ascii="Times New Roman" w:eastAsia="Times New Roman" w:hAnsi="Times New Roman" w:cs="Times New Roman"/>
          <w:sz w:val="24"/>
          <w:szCs w:val="24"/>
        </w:rPr>
      </w:pPr>
      <w:r w:rsidRPr="002740D8">
        <w:rPr>
          <w:rFonts w:ascii="Times New Roman" w:eastAsia="Times New Roman" w:hAnsi="Times New Roman" w:cs="Times New Roman"/>
          <w:sz w:val="24"/>
          <w:szCs w:val="24"/>
        </w:rPr>
        <w:t>Conduct targeted sampling for the purpose of surveillance, early detection, distribution, and relative population characteristics of Asian carp in the Tennessee and Cumberland rivers.</w:t>
      </w:r>
    </w:p>
    <w:p w14:paraId="36CB012D" w14:textId="77777777" w:rsidR="002740D8" w:rsidRPr="002740D8" w:rsidRDefault="002740D8" w:rsidP="00F736E1">
      <w:pPr>
        <w:spacing w:after="0" w:line="240" w:lineRule="auto"/>
        <w:rPr>
          <w:rFonts w:ascii="Times New Roman" w:eastAsia="Times New Roman" w:hAnsi="Times New Roman" w:cs="Times New Roman"/>
          <w:sz w:val="24"/>
          <w:szCs w:val="24"/>
        </w:rPr>
      </w:pPr>
    </w:p>
    <w:p w14:paraId="5FCF5505" w14:textId="095CA2B1" w:rsidR="002740D8" w:rsidRPr="002740D8" w:rsidRDefault="002740D8" w:rsidP="00F736E1">
      <w:pPr>
        <w:spacing w:after="0" w:line="240" w:lineRule="auto"/>
        <w:rPr>
          <w:rFonts w:ascii="Times New Roman" w:eastAsia="Times New Roman" w:hAnsi="Times New Roman" w:cs="Times New Roman"/>
          <w:sz w:val="24"/>
          <w:szCs w:val="24"/>
        </w:rPr>
      </w:pPr>
      <w:r w:rsidRPr="002740D8">
        <w:rPr>
          <w:rFonts w:ascii="Times New Roman" w:eastAsia="Times New Roman" w:hAnsi="Times New Roman" w:cs="Times New Roman"/>
          <w:sz w:val="24"/>
          <w:szCs w:val="24"/>
        </w:rPr>
        <w:t>Within Objective 1 there are three sub-components that are addressed below</w:t>
      </w:r>
      <w:r w:rsidR="007F24A5">
        <w:rPr>
          <w:rFonts w:ascii="Times New Roman" w:eastAsia="Times New Roman" w:hAnsi="Times New Roman" w:cs="Times New Roman"/>
          <w:sz w:val="24"/>
          <w:szCs w:val="24"/>
        </w:rPr>
        <w:t xml:space="preserve"> in methods, and results</w:t>
      </w:r>
      <w:r w:rsidRPr="002740D8">
        <w:rPr>
          <w:rFonts w:ascii="Times New Roman" w:eastAsia="Times New Roman" w:hAnsi="Times New Roman" w:cs="Times New Roman"/>
          <w:sz w:val="24"/>
          <w:szCs w:val="24"/>
        </w:rPr>
        <w:t>.</w:t>
      </w:r>
    </w:p>
    <w:p w14:paraId="2FFD9ACD" w14:textId="77777777" w:rsidR="002740D8" w:rsidRPr="004052B9" w:rsidRDefault="002740D8" w:rsidP="00F736E1">
      <w:pPr>
        <w:spacing w:after="0" w:line="240" w:lineRule="auto"/>
        <w:rPr>
          <w:rFonts w:ascii="Times New Roman" w:eastAsia="Times New Roman" w:hAnsi="Times New Roman" w:cs="Times New Roman"/>
          <w:b/>
          <w:sz w:val="24"/>
          <w:szCs w:val="24"/>
        </w:rPr>
      </w:pPr>
    </w:p>
    <w:p w14:paraId="7EA59768" w14:textId="176CFEB0" w:rsidR="00F45B94" w:rsidRDefault="002740D8" w:rsidP="00F736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 </w:t>
      </w:r>
      <w:r>
        <w:rPr>
          <w:rFonts w:ascii="Times New Roman" w:eastAsia="Times New Roman" w:hAnsi="Times New Roman" w:cs="Times New Roman"/>
          <w:sz w:val="24"/>
          <w:szCs w:val="24"/>
        </w:rPr>
        <w:tab/>
      </w:r>
      <w:r w:rsidR="00F45B94" w:rsidRPr="002740D8">
        <w:rPr>
          <w:rFonts w:ascii="Times New Roman" w:eastAsia="Times New Roman" w:hAnsi="Times New Roman" w:cs="Times New Roman"/>
          <w:sz w:val="24"/>
          <w:szCs w:val="24"/>
        </w:rPr>
        <w:t>Use catch data to assess spatial variation in relative densities of bigheaded carp in lower impoundments of the Tennessee and Cumberland rivers.</w:t>
      </w:r>
    </w:p>
    <w:p w14:paraId="645A117B" w14:textId="77777777" w:rsidR="002740D8" w:rsidRPr="002740D8" w:rsidRDefault="002740D8" w:rsidP="00F736E1">
      <w:pPr>
        <w:spacing w:after="0" w:line="240" w:lineRule="auto"/>
        <w:rPr>
          <w:rFonts w:ascii="Times New Roman" w:hAnsi="Times New Roman" w:cs="Times New Roman"/>
          <w:sz w:val="24"/>
          <w:szCs w:val="24"/>
        </w:rPr>
      </w:pPr>
    </w:p>
    <w:p w14:paraId="31AE6F69" w14:textId="4B7353B8" w:rsidR="00F45B94" w:rsidRDefault="002740D8" w:rsidP="00F736E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1-b.  </w:t>
      </w:r>
      <w:r>
        <w:rPr>
          <w:rFonts w:ascii="Times New Roman" w:eastAsia="Times New Roman" w:hAnsi="Times New Roman" w:cs="Times New Roman"/>
          <w:sz w:val="24"/>
          <w:szCs w:val="24"/>
        </w:rPr>
        <w:tab/>
      </w:r>
      <w:r w:rsidR="00F45B94" w:rsidRPr="004052B9">
        <w:rPr>
          <w:rFonts w:ascii="Times New Roman" w:eastAsia="Times New Roman" w:hAnsi="Times New Roman" w:cs="Times New Roman"/>
          <w:sz w:val="24"/>
          <w:szCs w:val="24"/>
        </w:rPr>
        <w:t xml:space="preserve">Assess population characteristics (i.e., size structure, condition, and sex characteristics) of bigheaded carp within </w:t>
      </w:r>
      <w:r w:rsidR="00A43137" w:rsidRPr="004052B9">
        <w:rPr>
          <w:rFonts w:ascii="Times New Roman" w:eastAsia="Times New Roman" w:hAnsi="Times New Roman" w:cs="Times New Roman"/>
          <w:sz w:val="24"/>
          <w:szCs w:val="24"/>
        </w:rPr>
        <w:t xml:space="preserve">selected </w:t>
      </w:r>
      <w:r w:rsidR="00F45B94" w:rsidRPr="004052B9">
        <w:rPr>
          <w:rFonts w:ascii="Times New Roman" w:eastAsia="Times New Roman" w:hAnsi="Times New Roman" w:cs="Times New Roman"/>
          <w:sz w:val="24"/>
          <w:szCs w:val="24"/>
        </w:rPr>
        <w:t>reservoirs</w:t>
      </w:r>
      <w:r w:rsidR="00A43137" w:rsidRPr="004052B9">
        <w:rPr>
          <w:rFonts w:ascii="Times New Roman" w:eastAsia="Times New Roman" w:hAnsi="Times New Roman" w:cs="Times New Roman"/>
          <w:sz w:val="24"/>
          <w:szCs w:val="24"/>
        </w:rPr>
        <w:t xml:space="preserve"> of the Tennessee and Cumberland rivers</w:t>
      </w:r>
      <w:r w:rsidR="00F45B94" w:rsidRPr="004052B9">
        <w:rPr>
          <w:rFonts w:ascii="Times New Roman" w:eastAsia="Times New Roman" w:hAnsi="Times New Roman" w:cs="Times New Roman"/>
          <w:sz w:val="24"/>
          <w:szCs w:val="24"/>
        </w:rPr>
        <w:t>.</w:t>
      </w:r>
    </w:p>
    <w:p w14:paraId="6E5D9849" w14:textId="77777777" w:rsidR="002740D8" w:rsidRPr="004052B9" w:rsidRDefault="002740D8" w:rsidP="00F736E1">
      <w:pPr>
        <w:pStyle w:val="ListParagraph"/>
        <w:spacing w:after="0" w:line="240" w:lineRule="auto"/>
        <w:ind w:left="0"/>
        <w:rPr>
          <w:rFonts w:ascii="Times New Roman" w:hAnsi="Times New Roman" w:cs="Times New Roman"/>
          <w:sz w:val="24"/>
          <w:szCs w:val="24"/>
        </w:rPr>
      </w:pPr>
    </w:p>
    <w:p w14:paraId="0BF4E817" w14:textId="225F9303" w:rsidR="00F45B94" w:rsidRPr="004052B9" w:rsidRDefault="002740D8" w:rsidP="00F736E1">
      <w:pPr>
        <w:pStyle w:val="ListParagraph"/>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rPr>
        <w:t xml:space="preserve">1-c.  </w:t>
      </w:r>
      <w:r>
        <w:rPr>
          <w:rFonts w:ascii="Times New Roman" w:eastAsia="Times New Roman" w:hAnsi="Times New Roman" w:cs="Times New Roman"/>
          <w:sz w:val="24"/>
          <w:szCs w:val="24"/>
        </w:rPr>
        <w:tab/>
      </w:r>
      <w:r w:rsidR="00F45B94" w:rsidRPr="004052B9">
        <w:rPr>
          <w:rFonts w:ascii="Times New Roman" w:eastAsia="Times New Roman" w:hAnsi="Times New Roman" w:cs="Times New Roman"/>
          <w:sz w:val="24"/>
          <w:szCs w:val="24"/>
        </w:rPr>
        <w:t>Assess the efficacy of standardized sampling methods for capturing bigheaded carp in large impoundments.</w:t>
      </w:r>
    </w:p>
    <w:p w14:paraId="4D785EC5" w14:textId="77777777" w:rsidR="00F45B94" w:rsidRPr="004052B9" w:rsidRDefault="00F45B94" w:rsidP="00F736E1">
      <w:pPr>
        <w:spacing w:after="0" w:line="240" w:lineRule="auto"/>
        <w:rPr>
          <w:rFonts w:ascii="Times New Roman" w:hAnsi="Times New Roman" w:cs="Times New Roman"/>
          <w:sz w:val="24"/>
          <w:szCs w:val="24"/>
        </w:rPr>
      </w:pPr>
    </w:p>
    <w:p w14:paraId="1DD8900C" w14:textId="77777777" w:rsidR="00F45B94" w:rsidRPr="004052B9" w:rsidRDefault="00F45B94" w:rsidP="00F736E1">
      <w:pPr>
        <w:spacing w:after="0" w:line="240" w:lineRule="auto"/>
        <w:rPr>
          <w:rFonts w:ascii="Times New Roman" w:hAnsi="Times New Roman" w:cs="Times New Roman"/>
          <w:b/>
          <w:sz w:val="24"/>
          <w:szCs w:val="24"/>
        </w:rPr>
      </w:pPr>
      <w:r w:rsidRPr="004052B9">
        <w:rPr>
          <w:rFonts w:ascii="Times New Roman" w:hAnsi="Times New Roman" w:cs="Times New Roman"/>
          <w:b/>
          <w:sz w:val="24"/>
          <w:szCs w:val="24"/>
        </w:rPr>
        <w:t>Methods:</w:t>
      </w:r>
    </w:p>
    <w:p w14:paraId="181AE617" w14:textId="44F7C0CA" w:rsidR="00F45B94" w:rsidRPr="004052B9" w:rsidRDefault="00F45B94" w:rsidP="00F736E1">
      <w:pPr>
        <w:spacing w:after="0" w:line="240" w:lineRule="auto"/>
        <w:rPr>
          <w:rFonts w:ascii="Times New Roman" w:eastAsia="Times New Roman" w:hAnsi="Times New Roman" w:cs="Times New Roman"/>
          <w:sz w:val="24"/>
          <w:szCs w:val="24"/>
        </w:rPr>
      </w:pPr>
      <w:r w:rsidRPr="004052B9">
        <w:rPr>
          <w:rFonts w:ascii="Times New Roman" w:eastAsia="Times New Roman" w:hAnsi="Times New Roman" w:cs="Times New Roman"/>
          <w:sz w:val="24"/>
          <w:szCs w:val="24"/>
        </w:rPr>
        <w:t>Reservoirs on the Tennessee and Cumberland rivers were systematically sampled to assess spatial variation in relative densities of bigheaded carp across their longitudinal gradients. Sampling reaches were chosen at approximately equally spaced intervals throughout each reservoir and based on sampling gear constraints (e.g., depth, barge traffic) and the advice of biologists familiar with the study systems</w:t>
      </w:r>
      <w:r w:rsidR="00A43137" w:rsidRPr="004052B9">
        <w:rPr>
          <w:rFonts w:ascii="Times New Roman" w:eastAsia="Times New Roman" w:hAnsi="Times New Roman" w:cs="Times New Roman"/>
          <w:sz w:val="24"/>
          <w:szCs w:val="24"/>
        </w:rPr>
        <w:t xml:space="preserve"> (e.g., TWRA and USGS</w:t>
      </w:r>
      <w:r w:rsidRPr="004052B9">
        <w:rPr>
          <w:rFonts w:ascii="Times New Roman" w:eastAsia="Times New Roman" w:hAnsi="Times New Roman" w:cs="Times New Roman"/>
          <w:sz w:val="24"/>
          <w:szCs w:val="24"/>
        </w:rPr>
        <w:t xml:space="preserve">). One reach was sampled in the lacustrine (downstream), transition, and riverine (upstream) zones of Kentucky </w:t>
      </w:r>
      <w:r w:rsidR="00EF2D46" w:rsidRPr="004052B9">
        <w:rPr>
          <w:rFonts w:ascii="Times New Roman" w:eastAsia="Times New Roman" w:hAnsi="Times New Roman" w:cs="Times New Roman"/>
          <w:sz w:val="24"/>
          <w:szCs w:val="24"/>
        </w:rPr>
        <w:t>Reservoir</w:t>
      </w:r>
      <w:r w:rsidRPr="004052B9">
        <w:rPr>
          <w:rFonts w:ascii="Times New Roman" w:eastAsia="Times New Roman" w:hAnsi="Times New Roman" w:cs="Times New Roman"/>
          <w:sz w:val="24"/>
          <w:szCs w:val="24"/>
        </w:rPr>
        <w:t xml:space="preserve"> and Barkley</w:t>
      </w:r>
      <w:r w:rsidR="00EF2D46" w:rsidRPr="004052B9">
        <w:rPr>
          <w:rFonts w:ascii="Times New Roman" w:eastAsia="Times New Roman" w:hAnsi="Times New Roman" w:cs="Times New Roman"/>
          <w:sz w:val="24"/>
          <w:szCs w:val="24"/>
        </w:rPr>
        <w:t xml:space="preserve"> Reservoir</w:t>
      </w:r>
      <w:r w:rsidRPr="004052B9">
        <w:rPr>
          <w:rFonts w:ascii="Times New Roman" w:eastAsia="Times New Roman" w:hAnsi="Times New Roman" w:cs="Times New Roman"/>
          <w:sz w:val="24"/>
          <w:szCs w:val="24"/>
        </w:rPr>
        <w:t xml:space="preserve">. In Kentucky </w:t>
      </w:r>
      <w:r w:rsidR="00EF2D46" w:rsidRPr="004052B9">
        <w:rPr>
          <w:rFonts w:ascii="Times New Roman" w:eastAsia="Times New Roman" w:hAnsi="Times New Roman" w:cs="Times New Roman"/>
          <w:sz w:val="24"/>
          <w:szCs w:val="24"/>
        </w:rPr>
        <w:t>Reservoir</w:t>
      </w:r>
      <w:r w:rsidRPr="004052B9">
        <w:rPr>
          <w:rFonts w:ascii="Times New Roman" w:eastAsia="Times New Roman" w:hAnsi="Times New Roman" w:cs="Times New Roman"/>
          <w:sz w:val="24"/>
          <w:szCs w:val="24"/>
        </w:rPr>
        <w:t xml:space="preserve">, the downstream reach was located near Kentucky </w:t>
      </w:r>
      <w:r w:rsidRPr="004052B9">
        <w:rPr>
          <w:rFonts w:ascii="Times New Roman" w:eastAsia="Times New Roman" w:hAnsi="Times New Roman" w:cs="Times New Roman"/>
          <w:sz w:val="24"/>
          <w:szCs w:val="24"/>
        </w:rPr>
        <w:lastRenderedPageBreak/>
        <w:t xml:space="preserve">Dam, transition reach near Big Sandy embayment, and upstream reach near the Duck River (Figure </w:t>
      </w:r>
      <w:r w:rsidR="001C45C0" w:rsidRPr="004052B9">
        <w:rPr>
          <w:rFonts w:ascii="Times New Roman" w:eastAsia="Times New Roman" w:hAnsi="Times New Roman" w:cs="Times New Roman"/>
          <w:sz w:val="24"/>
          <w:szCs w:val="24"/>
        </w:rPr>
        <w:t>1</w:t>
      </w:r>
      <w:r w:rsidRPr="004052B9">
        <w:rPr>
          <w:rFonts w:ascii="Times New Roman" w:eastAsia="Times New Roman" w:hAnsi="Times New Roman" w:cs="Times New Roman"/>
          <w:sz w:val="24"/>
          <w:szCs w:val="24"/>
        </w:rPr>
        <w:t>). In Barkley</w:t>
      </w:r>
      <w:r w:rsidR="00EF2D46" w:rsidRPr="004052B9">
        <w:rPr>
          <w:rFonts w:ascii="Times New Roman" w:eastAsia="Times New Roman" w:hAnsi="Times New Roman" w:cs="Times New Roman"/>
          <w:sz w:val="24"/>
          <w:szCs w:val="24"/>
        </w:rPr>
        <w:t xml:space="preserve"> Reservoir</w:t>
      </w:r>
      <w:r w:rsidRPr="004052B9">
        <w:rPr>
          <w:rFonts w:ascii="Times New Roman" w:eastAsia="Times New Roman" w:hAnsi="Times New Roman" w:cs="Times New Roman"/>
          <w:sz w:val="24"/>
          <w:szCs w:val="24"/>
        </w:rPr>
        <w:t xml:space="preserve">, the downstream reach was located near Barkley Dam, transition reach near the Little River embayment, and upstream reach near the Saline Creek embayment (Figure </w:t>
      </w:r>
      <w:r w:rsidR="001C45C0" w:rsidRPr="004052B9">
        <w:rPr>
          <w:rFonts w:ascii="Times New Roman" w:eastAsia="Times New Roman" w:hAnsi="Times New Roman" w:cs="Times New Roman"/>
          <w:sz w:val="24"/>
          <w:szCs w:val="24"/>
        </w:rPr>
        <w:t>1</w:t>
      </w:r>
      <w:r w:rsidRPr="004052B9">
        <w:rPr>
          <w:rFonts w:ascii="Times New Roman" w:eastAsia="Times New Roman" w:hAnsi="Times New Roman" w:cs="Times New Roman"/>
          <w:sz w:val="24"/>
          <w:szCs w:val="24"/>
        </w:rPr>
        <w:t xml:space="preserve">). One reach was sampled in the upstream and downstream zones of Pickwick </w:t>
      </w:r>
      <w:r w:rsidR="00EF2D46" w:rsidRPr="004052B9">
        <w:rPr>
          <w:rFonts w:ascii="Times New Roman" w:eastAsia="Times New Roman" w:hAnsi="Times New Roman" w:cs="Times New Roman"/>
          <w:sz w:val="24"/>
          <w:szCs w:val="24"/>
        </w:rPr>
        <w:t>Reservoir</w:t>
      </w:r>
      <w:r w:rsidRPr="004052B9">
        <w:rPr>
          <w:rFonts w:ascii="Times New Roman" w:eastAsia="Times New Roman" w:hAnsi="Times New Roman" w:cs="Times New Roman"/>
          <w:sz w:val="24"/>
          <w:szCs w:val="24"/>
        </w:rPr>
        <w:t xml:space="preserve"> and Cheatham </w:t>
      </w:r>
      <w:r w:rsidR="00EF2D46" w:rsidRPr="004052B9">
        <w:rPr>
          <w:rFonts w:ascii="Times New Roman" w:eastAsia="Times New Roman" w:hAnsi="Times New Roman" w:cs="Times New Roman"/>
          <w:sz w:val="24"/>
          <w:szCs w:val="24"/>
        </w:rPr>
        <w:t>Reservoir</w:t>
      </w:r>
      <w:r w:rsidRPr="004052B9">
        <w:rPr>
          <w:rFonts w:ascii="Times New Roman" w:eastAsia="Times New Roman" w:hAnsi="Times New Roman" w:cs="Times New Roman"/>
          <w:sz w:val="24"/>
          <w:szCs w:val="24"/>
        </w:rPr>
        <w:t xml:space="preserve">. In Pickwick </w:t>
      </w:r>
      <w:r w:rsidR="00EF2D46" w:rsidRPr="004052B9">
        <w:rPr>
          <w:rFonts w:ascii="Times New Roman" w:eastAsia="Times New Roman" w:hAnsi="Times New Roman" w:cs="Times New Roman"/>
          <w:sz w:val="24"/>
          <w:szCs w:val="24"/>
        </w:rPr>
        <w:t>Reservoir</w:t>
      </w:r>
      <w:r w:rsidRPr="004052B9">
        <w:rPr>
          <w:rFonts w:ascii="Times New Roman" w:eastAsia="Times New Roman" w:hAnsi="Times New Roman" w:cs="Times New Roman"/>
          <w:sz w:val="24"/>
          <w:szCs w:val="24"/>
        </w:rPr>
        <w:t xml:space="preserve">, the downstream reach was located near Pickwick Dam and upstream reach near Bear Creek embayment (Figure </w:t>
      </w:r>
      <w:r w:rsidR="001C45C0" w:rsidRPr="004052B9">
        <w:rPr>
          <w:rFonts w:ascii="Times New Roman" w:eastAsia="Times New Roman" w:hAnsi="Times New Roman" w:cs="Times New Roman"/>
          <w:sz w:val="24"/>
          <w:szCs w:val="24"/>
        </w:rPr>
        <w:t>1</w:t>
      </w:r>
      <w:r w:rsidRPr="004052B9">
        <w:rPr>
          <w:rFonts w:ascii="Times New Roman" w:eastAsia="Times New Roman" w:hAnsi="Times New Roman" w:cs="Times New Roman"/>
          <w:sz w:val="24"/>
          <w:szCs w:val="24"/>
        </w:rPr>
        <w:t xml:space="preserve">). In Cheatham </w:t>
      </w:r>
      <w:r w:rsidR="00EF2D46" w:rsidRPr="004052B9">
        <w:rPr>
          <w:rFonts w:ascii="Times New Roman" w:eastAsia="Times New Roman" w:hAnsi="Times New Roman" w:cs="Times New Roman"/>
          <w:sz w:val="24"/>
          <w:szCs w:val="24"/>
        </w:rPr>
        <w:t>Reservoir</w:t>
      </w:r>
      <w:r w:rsidRPr="004052B9">
        <w:rPr>
          <w:rFonts w:ascii="Times New Roman" w:eastAsia="Times New Roman" w:hAnsi="Times New Roman" w:cs="Times New Roman"/>
          <w:sz w:val="24"/>
          <w:szCs w:val="24"/>
        </w:rPr>
        <w:t xml:space="preserve">, the downstream reach was located near Cheatham Dam and upstream reach near Sycamore Creek (Figure </w:t>
      </w:r>
      <w:r w:rsidR="001C45C0" w:rsidRPr="004052B9">
        <w:rPr>
          <w:rFonts w:ascii="Times New Roman" w:eastAsia="Times New Roman" w:hAnsi="Times New Roman" w:cs="Times New Roman"/>
          <w:sz w:val="24"/>
          <w:szCs w:val="24"/>
        </w:rPr>
        <w:t>1</w:t>
      </w:r>
      <w:r w:rsidRPr="004052B9">
        <w:rPr>
          <w:rFonts w:ascii="Times New Roman" w:eastAsia="Times New Roman" w:hAnsi="Times New Roman" w:cs="Times New Roman"/>
          <w:sz w:val="24"/>
          <w:szCs w:val="24"/>
        </w:rPr>
        <w:t>). During each sampling event, water temperature and global positioning system (GPS) coordinates of sample locations were recorded.</w:t>
      </w:r>
    </w:p>
    <w:p w14:paraId="5AF9D001" w14:textId="77777777" w:rsidR="000748BA" w:rsidRPr="004052B9" w:rsidRDefault="000748BA" w:rsidP="00F736E1">
      <w:pPr>
        <w:spacing w:after="0" w:line="240" w:lineRule="auto"/>
        <w:rPr>
          <w:rFonts w:ascii="Times New Roman" w:hAnsi="Times New Roman" w:cs="Times New Roman"/>
          <w:sz w:val="24"/>
          <w:szCs w:val="24"/>
        </w:rPr>
      </w:pPr>
    </w:p>
    <w:p w14:paraId="3CAD936D" w14:textId="6785A87F" w:rsidR="00C54D02" w:rsidRDefault="003D311C" w:rsidP="00F736E1">
      <w:pPr>
        <w:spacing w:after="0" w:line="240" w:lineRule="auto"/>
        <w:rPr>
          <w:rFonts w:ascii="Times New Roman" w:eastAsia="Times New Roman" w:hAnsi="Times New Roman" w:cs="Times New Roman"/>
          <w:sz w:val="24"/>
          <w:szCs w:val="24"/>
        </w:rPr>
      </w:pPr>
      <w:r w:rsidRPr="004052B9">
        <w:rPr>
          <w:rFonts w:ascii="Times New Roman" w:eastAsia="Times New Roman" w:hAnsi="Times New Roman" w:cs="Times New Roman"/>
          <w:sz w:val="24"/>
          <w:szCs w:val="24"/>
        </w:rPr>
        <w:t>The</w:t>
      </w:r>
      <w:r w:rsidR="00C54D02" w:rsidRPr="004052B9">
        <w:rPr>
          <w:rFonts w:ascii="Times New Roman" w:eastAsia="Times New Roman" w:hAnsi="Times New Roman" w:cs="Times New Roman"/>
          <w:sz w:val="24"/>
          <w:szCs w:val="24"/>
        </w:rPr>
        <w:t xml:space="preserve"> sampling design and procedure was similar to protocols used by commercial </w:t>
      </w:r>
      <w:r w:rsidR="00EF6D50" w:rsidRPr="004052B9">
        <w:rPr>
          <w:rFonts w:ascii="Times New Roman" w:eastAsia="Times New Roman" w:hAnsi="Times New Roman" w:cs="Times New Roman"/>
          <w:sz w:val="24"/>
          <w:szCs w:val="24"/>
        </w:rPr>
        <w:t>fishers</w:t>
      </w:r>
      <w:r w:rsidR="00C54D02" w:rsidRPr="004052B9">
        <w:rPr>
          <w:rFonts w:ascii="Times New Roman" w:eastAsia="Times New Roman" w:hAnsi="Times New Roman" w:cs="Times New Roman"/>
          <w:sz w:val="24"/>
          <w:szCs w:val="24"/>
        </w:rPr>
        <w:t xml:space="preserve"> in Kentucky and Tennessee and the methods described by Welker and Drobish (2010) and Ridgway (2016). Experimental monofilament gill nets were used, and each net consisted of two 45.7 m panels of either 76 and 89 mm square meshes (Type-I net) or 101 and 108 mm square meshes (Type-II net). All nets were 3.7 m in height, hobbled down to 2.4 m, and had a lead core bottom line and an 8 mm diameter foam core top line. Nets were set as floating sets and in gangs, with one of each net type deployed at a sampling site. Four sites were fished per sampling reach in all reservoirs using short, 2-hour gill net sets in summer 2017. </w:t>
      </w:r>
      <w:r w:rsidR="0077685A">
        <w:rPr>
          <w:rFonts w:ascii="Times New Roman" w:eastAsia="Times New Roman" w:hAnsi="Times New Roman" w:cs="Times New Roman"/>
          <w:sz w:val="24"/>
          <w:szCs w:val="24"/>
        </w:rPr>
        <w:t>Since 2017, t</w:t>
      </w:r>
      <w:r w:rsidR="00C54D02" w:rsidRPr="004052B9">
        <w:rPr>
          <w:rFonts w:ascii="Times New Roman" w:eastAsia="Times New Roman" w:hAnsi="Times New Roman" w:cs="Times New Roman"/>
          <w:sz w:val="24"/>
          <w:szCs w:val="24"/>
        </w:rPr>
        <w:t xml:space="preserve">hree sites were fished per sampling reach in all reservoirs using overnight gill net sets </w:t>
      </w:r>
      <w:r w:rsidR="0077685A">
        <w:rPr>
          <w:rFonts w:ascii="Times New Roman" w:eastAsia="Times New Roman" w:hAnsi="Times New Roman" w:cs="Times New Roman"/>
          <w:sz w:val="24"/>
          <w:szCs w:val="24"/>
        </w:rPr>
        <w:t xml:space="preserve">due to increased catches and no evidence of bycatch mortality, </w:t>
      </w:r>
      <w:r w:rsidR="00C54D02" w:rsidRPr="004052B9">
        <w:rPr>
          <w:rFonts w:ascii="Times New Roman" w:eastAsia="Times New Roman" w:hAnsi="Times New Roman" w:cs="Times New Roman"/>
          <w:sz w:val="24"/>
          <w:szCs w:val="24"/>
        </w:rPr>
        <w:t xml:space="preserve">with specific concern for American paddlefish </w:t>
      </w:r>
      <w:r w:rsidR="00C54D02" w:rsidRPr="004052B9">
        <w:rPr>
          <w:rFonts w:ascii="Times New Roman" w:eastAsia="Times New Roman" w:hAnsi="Times New Roman" w:cs="Times New Roman"/>
          <w:i/>
          <w:sz w:val="24"/>
          <w:szCs w:val="24"/>
        </w:rPr>
        <w:t>Polyodon spathula</w:t>
      </w:r>
      <w:r w:rsidR="00C54D02" w:rsidRPr="004052B9">
        <w:rPr>
          <w:rFonts w:ascii="Times New Roman" w:eastAsia="Times New Roman" w:hAnsi="Times New Roman" w:cs="Times New Roman"/>
          <w:sz w:val="24"/>
          <w:szCs w:val="24"/>
        </w:rPr>
        <w:t xml:space="preserve"> (Bettoli and Scholten 2006). Net sets were placed in areas of low water velocity at depth ranges of 1.8-6 m. Catch-per-unit effort (CPUE) was calculated as mean catch in a gang per duration of net set.</w:t>
      </w:r>
      <w:r w:rsidR="006C326E">
        <w:rPr>
          <w:rFonts w:ascii="Times New Roman" w:eastAsia="Times New Roman" w:hAnsi="Times New Roman" w:cs="Times New Roman"/>
          <w:sz w:val="24"/>
          <w:szCs w:val="24"/>
        </w:rPr>
        <w:t xml:space="preserve">  In 2019, collaborators received increased funding to commence similar, standardized sampling using gill nets.  In 2020, efforts to share data and ensure comparative methods will be discussed and identified.  </w:t>
      </w:r>
    </w:p>
    <w:p w14:paraId="485C43DE" w14:textId="77777777" w:rsidR="0077685A" w:rsidRPr="004052B9" w:rsidRDefault="0077685A" w:rsidP="00F736E1">
      <w:pPr>
        <w:spacing w:after="0" w:line="240" w:lineRule="auto"/>
        <w:rPr>
          <w:rFonts w:ascii="Times New Roman" w:eastAsia="Times New Roman" w:hAnsi="Times New Roman" w:cs="Times New Roman"/>
          <w:sz w:val="24"/>
          <w:szCs w:val="24"/>
        </w:rPr>
      </w:pPr>
    </w:p>
    <w:p w14:paraId="25B3090A" w14:textId="42353D4B" w:rsidR="0077685A" w:rsidRDefault="0077685A" w:rsidP="00F736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2019, the project underwent a switch from standard boat electrofishing to using an </w:t>
      </w:r>
      <w:r w:rsidR="006C326E">
        <w:rPr>
          <w:rFonts w:ascii="Times New Roman" w:eastAsia="Times New Roman" w:hAnsi="Times New Roman" w:cs="Times New Roman"/>
          <w:sz w:val="24"/>
          <w:szCs w:val="24"/>
        </w:rPr>
        <w:t>electrified</w:t>
      </w:r>
      <w:r>
        <w:rPr>
          <w:rFonts w:ascii="Times New Roman" w:eastAsia="Times New Roman" w:hAnsi="Times New Roman" w:cs="Times New Roman"/>
          <w:sz w:val="24"/>
          <w:szCs w:val="24"/>
        </w:rPr>
        <w:t xml:space="preserve"> doz</w:t>
      </w:r>
      <w:r w:rsidR="00F7246E">
        <w:rPr>
          <w:rFonts w:ascii="Times New Roman" w:eastAsia="Times New Roman" w:hAnsi="Times New Roman" w:cs="Times New Roman"/>
          <w:sz w:val="24"/>
          <w:szCs w:val="24"/>
        </w:rPr>
        <w:t>i</w:t>
      </w:r>
      <w:r>
        <w:rPr>
          <w:rFonts w:ascii="Times New Roman" w:eastAsia="Times New Roman" w:hAnsi="Times New Roman" w:cs="Times New Roman"/>
          <w:sz w:val="24"/>
          <w:szCs w:val="24"/>
        </w:rPr>
        <w:t>er trawl (see Hammen et al. 2019)</w:t>
      </w:r>
      <w:r w:rsidR="0039022E">
        <w:rPr>
          <w:rFonts w:ascii="Times New Roman" w:eastAsia="Times New Roman" w:hAnsi="Times New Roman" w:cs="Times New Roman"/>
          <w:sz w:val="24"/>
          <w:szCs w:val="24"/>
        </w:rPr>
        <w:t xml:space="preserve"> for summer sampling</w:t>
      </w:r>
      <w:r>
        <w:rPr>
          <w:rFonts w:ascii="Times New Roman" w:eastAsia="Times New Roman" w:hAnsi="Times New Roman" w:cs="Times New Roman"/>
          <w:sz w:val="24"/>
          <w:szCs w:val="24"/>
        </w:rPr>
        <w:t xml:space="preserve">.  The purpose of the switch was based on the effectiveness of using an active gear at other invasion localities with capabilities of detecting smaller fish than </w:t>
      </w:r>
      <w:r w:rsidR="0039022E">
        <w:rPr>
          <w:rFonts w:ascii="Times New Roman" w:eastAsia="Times New Roman" w:hAnsi="Times New Roman" w:cs="Times New Roman"/>
          <w:sz w:val="24"/>
          <w:szCs w:val="24"/>
        </w:rPr>
        <w:t xml:space="preserve">could be </w:t>
      </w:r>
      <w:r w:rsidR="003540AC">
        <w:rPr>
          <w:rFonts w:ascii="Times New Roman" w:eastAsia="Times New Roman" w:hAnsi="Times New Roman" w:cs="Times New Roman"/>
          <w:sz w:val="24"/>
          <w:szCs w:val="24"/>
        </w:rPr>
        <w:t>d</w:t>
      </w:r>
      <w:r w:rsidR="0039022E">
        <w:rPr>
          <w:rFonts w:ascii="Times New Roman" w:eastAsia="Times New Roman" w:hAnsi="Times New Roman" w:cs="Times New Roman"/>
          <w:sz w:val="24"/>
          <w:szCs w:val="24"/>
        </w:rPr>
        <w:t>etected with standardized gill net sampling mesh sizes</w:t>
      </w:r>
      <w:r>
        <w:rPr>
          <w:rFonts w:ascii="Times New Roman" w:eastAsia="Times New Roman" w:hAnsi="Times New Roman" w:cs="Times New Roman"/>
          <w:sz w:val="24"/>
          <w:szCs w:val="24"/>
        </w:rPr>
        <w:t xml:space="preserve">.  In </w:t>
      </w:r>
      <w:r w:rsidR="0039022E">
        <w:rPr>
          <w:rFonts w:ascii="Times New Roman" w:eastAsia="Times New Roman" w:hAnsi="Times New Roman" w:cs="Times New Roman"/>
          <w:sz w:val="24"/>
          <w:szCs w:val="24"/>
        </w:rPr>
        <w:t xml:space="preserve">July </w:t>
      </w:r>
      <w:r>
        <w:rPr>
          <w:rFonts w:ascii="Times New Roman" w:eastAsia="Times New Roman" w:hAnsi="Times New Roman" w:cs="Times New Roman"/>
          <w:sz w:val="24"/>
          <w:szCs w:val="24"/>
        </w:rPr>
        <w:t xml:space="preserve">2019, the electrified dozer trawl was </w:t>
      </w:r>
      <w:r w:rsidR="0039022E">
        <w:rPr>
          <w:rFonts w:ascii="Times New Roman" w:eastAsia="Times New Roman" w:hAnsi="Times New Roman" w:cs="Times New Roman"/>
          <w:sz w:val="24"/>
          <w:szCs w:val="24"/>
        </w:rPr>
        <w:t xml:space="preserve">deployed for sampling at Kentucky Reservoir and Barkley Reservoir.  The electrified dozer trawl </w:t>
      </w:r>
      <w:r w:rsidR="00F7246E">
        <w:rPr>
          <w:rFonts w:ascii="Times New Roman" w:eastAsia="Times New Roman" w:hAnsi="Times New Roman" w:cs="Times New Roman"/>
          <w:sz w:val="24"/>
          <w:szCs w:val="24"/>
        </w:rPr>
        <w:t>captured</w:t>
      </w:r>
      <w:r w:rsidR="0039022E">
        <w:rPr>
          <w:rFonts w:ascii="Times New Roman" w:eastAsia="Times New Roman" w:hAnsi="Times New Roman" w:cs="Times New Roman"/>
          <w:sz w:val="24"/>
          <w:szCs w:val="24"/>
        </w:rPr>
        <w:t xml:space="preserve"> Silver carp, but revealed no collections of juvenile fish under 400 mm.  The electrified doz</w:t>
      </w:r>
      <w:r w:rsidR="00F7246E">
        <w:rPr>
          <w:rFonts w:ascii="Times New Roman" w:eastAsia="Times New Roman" w:hAnsi="Times New Roman" w:cs="Times New Roman"/>
          <w:sz w:val="24"/>
          <w:szCs w:val="24"/>
        </w:rPr>
        <w:t>i</w:t>
      </w:r>
      <w:r w:rsidR="0039022E">
        <w:rPr>
          <w:rFonts w:ascii="Times New Roman" w:eastAsia="Times New Roman" w:hAnsi="Times New Roman" w:cs="Times New Roman"/>
          <w:sz w:val="24"/>
          <w:szCs w:val="24"/>
        </w:rPr>
        <w:t xml:space="preserve">er trawl will continue to be used in 2020 and cooperative efforts with federal and state partners for sampling efficiency will be ongoing in 2020. </w:t>
      </w:r>
      <w:r>
        <w:rPr>
          <w:rFonts w:ascii="Times New Roman" w:eastAsia="Times New Roman" w:hAnsi="Times New Roman" w:cs="Times New Roman"/>
          <w:sz w:val="24"/>
          <w:szCs w:val="24"/>
        </w:rPr>
        <w:t xml:space="preserve">   </w:t>
      </w:r>
    </w:p>
    <w:p w14:paraId="0A6FAB6C" w14:textId="77777777" w:rsidR="0077685A" w:rsidRDefault="0077685A" w:rsidP="00F736E1">
      <w:pPr>
        <w:spacing w:after="0" w:line="240" w:lineRule="auto"/>
        <w:rPr>
          <w:rFonts w:ascii="Times New Roman" w:eastAsia="Times New Roman" w:hAnsi="Times New Roman" w:cs="Times New Roman"/>
          <w:sz w:val="24"/>
          <w:szCs w:val="24"/>
        </w:rPr>
      </w:pPr>
    </w:p>
    <w:p w14:paraId="76E72555" w14:textId="0F7D378C" w:rsidR="00F17368" w:rsidRPr="004052B9" w:rsidRDefault="00F17368" w:rsidP="00F736E1">
      <w:pPr>
        <w:spacing w:after="0" w:line="240" w:lineRule="auto"/>
        <w:rPr>
          <w:rFonts w:ascii="Times New Roman" w:eastAsia="Times New Roman" w:hAnsi="Times New Roman" w:cs="Times New Roman"/>
          <w:sz w:val="24"/>
          <w:szCs w:val="24"/>
        </w:rPr>
      </w:pPr>
      <w:r w:rsidRPr="004052B9">
        <w:rPr>
          <w:rFonts w:ascii="Times New Roman" w:eastAsia="Times New Roman" w:hAnsi="Times New Roman" w:cs="Times New Roman"/>
          <w:sz w:val="24"/>
          <w:szCs w:val="24"/>
        </w:rPr>
        <w:t xml:space="preserve">Bighead and Silver </w:t>
      </w:r>
      <w:r w:rsidR="00F9037E">
        <w:rPr>
          <w:rFonts w:ascii="Times New Roman" w:eastAsia="Times New Roman" w:hAnsi="Times New Roman" w:cs="Times New Roman"/>
          <w:sz w:val="24"/>
          <w:szCs w:val="24"/>
        </w:rPr>
        <w:t>C</w:t>
      </w:r>
      <w:r w:rsidRPr="004052B9">
        <w:rPr>
          <w:rFonts w:ascii="Times New Roman" w:eastAsia="Times New Roman" w:hAnsi="Times New Roman" w:cs="Times New Roman"/>
          <w:sz w:val="24"/>
          <w:szCs w:val="24"/>
        </w:rPr>
        <w:t>arp were identified based on characteristics described by Kolar et al. (2007)</w:t>
      </w:r>
      <w:r w:rsidR="00AA13AB" w:rsidRPr="004052B9">
        <w:rPr>
          <w:rFonts w:ascii="Times New Roman" w:eastAsia="Times New Roman" w:hAnsi="Times New Roman" w:cs="Times New Roman"/>
          <w:sz w:val="24"/>
          <w:szCs w:val="24"/>
        </w:rPr>
        <w:t>;</w:t>
      </w:r>
      <w:r w:rsidRPr="004052B9">
        <w:rPr>
          <w:rFonts w:ascii="Times New Roman" w:eastAsia="Times New Roman" w:hAnsi="Times New Roman" w:cs="Times New Roman"/>
          <w:sz w:val="24"/>
          <w:szCs w:val="24"/>
        </w:rPr>
        <w:t xml:space="preserve"> measured (total length (TL), mm), weighed (g), sexed, and the left gonad was weighed (g) for females</w:t>
      </w:r>
      <w:r w:rsidR="00282E89" w:rsidRPr="004052B9">
        <w:rPr>
          <w:rFonts w:ascii="Times New Roman" w:eastAsia="Times New Roman" w:hAnsi="Times New Roman" w:cs="Times New Roman"/>
          <w:sz w:val="24"/>
          <w:szCs w:val="24"/>
        </w:rPr>
        <w:t xml:space="preserve"> to estimate gonadosomatic index (i.e., gonad weight divided by body weight; GSI)</w:t>
      </w:r>
      <w:r w:rsidRPr="004052B9">
        <w:rPr>
          <w:rFonts w:ascii="Times New Roman" w:eastAsia="Times New Roman" w:hAnsi="Times New Roman" w:cs="Times New Roman"/>
          <w:sz w:val="24"/>
          <w:szCs w:val="24"/>
        </w:rPr>
        <w:t xml:space="preserve">. Lapilli otoliths were also collected from </w:t>
      </w:r>
      <w:r w:rsidR="00A43137" w:rsidRPr="004052B9">
        <w:rPr>
          <w:rFonts w:ascii="Times New Roman" w:eastAsia="Times New Roman" w:hAnsi="Times New Roman" w:cs="Times New Roman"/>
          <w:sz w:val="24"/>
          <w:szCs w:val="24"/>
        </w:rPr>
        <w:t xml:space="preserve">a subsample of total </w:t>
      </w:r>
      <w:r w:rsidRPr="004052B9">
        <w:rPr>
          <w:rFonts w:ascii="Times New Roman" w:eastAsia="Times New Roman" w:hAnsi="Times New Roman" w:cs="Times New Roman"/>
          <w:sz w:val="24"/>
          <w:szCs w:val="24"/>
        </w:rPr>
        <w:t>fish</w:t>
      </w:r>
      <w:r w:rsidR="00A43137" w:rsidRPr="004052B9">
        <w:rPr>
          <w:rFonts w:ascii="Times New Roman" w:eastAsia="Times New Roman" w:hAnsi="Times New Roman" w:cs="Times New Roman"/>
          <w:sz w:val="24"/>
          <w:szCs w:val="24"/>
        </w:rPr>
        <w:t xml:space="preserve"> catch</w:t>
      </w:r>
      <w:r w:rsidRPr="004052B9">
        <w:rPr>
          <w:rFonts w:ascii="Times New Roman" w:eastAsia="Times New Roman" w:hAnsi="Times New Roman" w:cs="Times New Roman"/>
          <w:sz w:val="24"/>
          <w:szCs w:val="24"/>
        </w:rPr>
        <w:t xml:space="preserve"> for age estimation.</w:t>
      </w:r>
      <w:r w:rsidR="00184251" w:rsidRPr="004052B9">
        <w:rPr>
          <w:rFonts w:ascii="Times New Roman" w:eastAsia="Times New Roman" w:hAnsi="Times New Roman" w:cs="Times New Roman"/>
          <w:sz w:val="24"/>
          <w:szCs w:val="24"/>
        </w:rPr>
        <w:t xml:space="preserve">  Otolith</w:t>
      </w:r>
      <w:r w:rsidR="0039022E">
        <w:rPr>
          <w:rFonts w:ascii="Times New Roman" w:eastAsia="Times New Roman" w:hAnsi="Times New Roman" w:cs="Times New Roman"/>
          <w:sz w:val="24"/>
          <w:szCs w:val="24"/>
        </w:rPr>
        <w:t xml:space="preserve"> processing procedures are being continually discussed as </w:t>
      </w:r>
      <w:r w:rsidR="006C326E">
        <w:rPr>
          <w:rFonts w:ascii="Times New Roman" w:eastAsia="Times New Roman" w:hAnsi="Times New Roman" w:cs="Times New Roman"/>
          <w:sz w:val="24"/>
          <w:szCs w:val="24"/>
        </w:rPr>
        <w:t xml:space="preserve">there is still no set agreement on whether this is the proper aging structure or how methods and agreement vary. </w:t>
      </w:r>
      <w:r w:rsidRPr="004052B9">
        <w:rPr>
          <w:rFonts w:ascii="Times New Roman" w:eastAsia="Times New Roman" w:hAnsi="Times New Roman" w:cs="Times New Roman"/>
          <w:sz w:val="24"/>
          <w:szCs w:val="24"/>
        </w:rPr>
        <w:t xml:space="preserve">Bycatch in gill nets was enumerated </w:t>
      </w:r>
      <w:r w:rsidR="00A43137" w:rsidRPr="004052B9">
        <w:rPr>
          <w:rFonts w:ascii="Times New Roman" w:eastAsia="Times New Roman" w:hAnsi="Times New Roman" w:cs="Times New Roman"/>
          <w:sz w:val="24"/>
          <w:szCs w:val="24"/>
        </w:rPr>
        <w:t xml:space="preserve">by reservoir, species, and season </w:t>
      </w:r>
      <w:r w:rsidRPr="004052B9">
        <w:rPr>
          <w:rFonts w:ascii="Times New Roman" w:eastAsia="Times New Roman" w:hAnsi="Times New Roman" w:cs="Times New Roman"/>
          <w:sz w:val="24"/>
          <w:szCs w:val="24"/>
        </w:rPr>
        <w:t>and mortalities were recorded</w:t>
      </w:r>
      <w:r w:rsidR="006C326E">
        <w:rPr>
          <w:rFonts w:ascii="Times New Roman" w:eastAsia="Times New Roman" w:hAnsi="Times New Roman" w:cs="Times New Roman"/>
          <w:sz w:val="24"/>
          <w:szCs w:val="24"/>
        </w:rPr>
        <w:t xml:space="preserve"> and reported to the states of Tennessee and Kentucky following their sampling permit requirements</w:t>
      </w:r>
      <w:r w:rsidRPr="004052B9">
        <w:rPr>
          <w:rFonts w:ascii="Times New Roman" w:eastAsia="Times New Roman" w:hAnsi="Times New Roman" w:cs="Times New Roman"/>
          <w:sz w:val="24"/>
          <w:szCs w:val="24"/>
        </w:rPr>
        <w:t xml:space="preserve">. </w:t>
      </w:r>
    </w:p>
    <w:p w14:paraId="1C902205" w14:textId="77777777" w:rsidR="00F17368" w:rsidRPr="004052B9" w:rsidRDefault="00F17368" w:rsidP="00F736E1">
      <w:pPr>
        <w:spacing w:after="0" w:line="240" w:lineRule="auto"/>
        <w:rPr>
          <w:rFonts w:ascii="Times New Roman" w:eastAsia="Times New Roman" w:hAnsi="Times New Roman" w:cs="Times New Roman"/>
          <w:sz w:val="24"/>
          <w:szCs w:val="24"/>
        </w:rPr>
      </w:pPr>
    </w:p>
    <w:p w14:paraId="741EA0B3" w14:textId="5D7B45E7" w:rsidR="00926102" w:rsidRDefault="004B63A6" w:rsidP="00F736E1">
      <w:pPr>
        <w:spacing w:after="0" w:line="240" w:lineRule="auto"/>
        <w:rPr>
          <w:rFonts w:ascii="Times New Roman" w:eastAsia="Times New Roman" w:hAnsi="Times New Roman" w:cs="Times New Roman"/>
          <w:sz w:val="24"/>
          <w:szCs w:val="24"/>
        </w:rPr>
      </w:pPr>
      <w:r w:rsidRPr="004052B9">
        <w:rPr>
          <w:rFonts w:ascii="Times New Roman" w:eastAsia="Times New Roman" w:hAnsi="Times New Roman" w:cs="Times New Roman"/>
          <w:sz w:val="24"/>
          <w:szCs w:val="24"/>
        </w:rPr>
        <w:lastRenderedPageBreak/>
        <w:t xml:space="preserve">In </w:t>
      </w:r>
      <w:r w:rsidR="006C326E">
        <w:rPr>
          <w:rFonts w:ascii="Times New Roman" w:eastAsia="Times New Roman" w:hAnsi="Times New Roman" w:cs="Times New Roman"/>
          <w:sz w:val="24"/>
          <w:szCs w:val="24"/>
        </w:rPr>
        <w:t>2019, cast netting was eliminated as a sampling method because it is only selective for YOY fish and the electrified dozer trawl has the ability to collect those fish if present.</w:t>
      </w:r>
    </w:p>
    <w:p w14:paraId="6075E245" w14:textId="6F99A367" w:rsidR="00D9027D" w:rsidRPr="004052B9" w:rsidRDefault="006C326E" w:rsidP="00F736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63A6" w:rsidRPr="004052B9">
        <w:rPr>
          <w:rFonts w:ascii="Times New Roman" w:eastAsia="Times New Roman" w:hAnsi="Times New Roman" w:cs="Times New Roman"/>
          <w:sz w:val="24"/>
          <w:szCs w:val="24"/>
        </w:rPr>
        <w:t xml:space="preserve">  </w:t>
      </w:r>
      <w:r w:rsidR="00C54D02" w:rsidRPr="004052B9">
        <w:rPr>
          <w:rFonts w:ascii="Times New Roman" w:eastAsia="Times New Roman" w:hAnsi="Times New Roman" w:cs="Times New Roman"/>
          <w:sz w:val="24"/>
          <w:szCs w:val="24"/>
        </w:rPr>
        <w:t xml:space="preserve"> </w:t>
      </w:r>
    </w:p>
    <w:p w14:paraId="257663B5" w14:textId="77777777" w:rsidR="00D718DA" w:rsidRPr="004052B9" w:rsidRDefault="00C54D02" w:rsidP="00F736E1">
      <w:pPr>
        <w:spacing w:after="0" w:line="240" w:lineRule="auto"/>
        <w:rPr>
          <w:rFonts w:ascii="Times New Roman" w:hAnsi="Times New Roman" w:cs="Times New Roman"/>
          <w:b/>
          <w:sz w:val="24"/>
          <w:szCs w:val="24"/>
        </w:rPr>
      </w:pPr>
      <w:r w:rsidRPr="004052B9">
        <w:rPr>
          <w:rFonts w:ascii="Times New Roman" w:hAnsi="Times New Roman" w:cs="Times New Roman"/>
          <w:b/>
          <w:sz w:val="24"/>
          <w:szCs w:val="24"/>
        </w:rPr>
        <w:t>Results and Discussion:</w:t>
      </w:r>
    </w:p>
    <w:p w14:paraId="15258ED8" w14:textId="37F2AB4D" w:rsidR="005F2505" w:rsidRPr="004052B9" w:rsidRDefault="005F2505" w:rsidP="00F736E1">
      <w:pPr>
        <w:spacing w:after="0" w:line="240" w:lineRule="auto"/>
        <w:rPr>
          <w:rFonts w:ascii="Times New Roman" w:hAnsi="Times New Roman" w:cs="Times New Roman"/>
          <w:b/>
          <w:sz w:val="24"/>
          <w:szCs w:val="24"/>
        </w:rPr>
      </w:pPr>
      <w:r w:rsidRPr="004052B9">
        <w:rPr>
          <w:rFonts w:ascii="Times New Roman" w:hAnsi="Times New Roman" w:cs="Times New Roman"/>
          <w:b/>
          <w:sz w:val="24"/>
          <w:szCs w:val="24"/>
        </w:rPr>
        <w:t xml:space="preserve"> </w:t>
      </w:r>
    </w:p>
    <w:p w14:paraId="5CE5A53F" w14:textId="3C501540" w:rsidR="00F17368" w:rsidRPr="004052B9" w:rsidRDefault="00E666DF" w:rsidP="00F736E1">
      <w:pPr>
        <w:spacing w:after="0" w:line="240" w:lineRule="auto"/>
        <w:rPr>
          <w:rFonts w:ascii="Times New Roman" w:hAnsi="Times New Roman" w:cs="Times New Roman"/>
          <w:sz w:val="24"/>
          <w:szCs w:val="24"/>
        </w:rPr>
      </w:pPr>
      <w:r w:rsidRPr="004052B9">
        <w:rPr>
          <w:rFonts w:ascii="Times New Roman" w:hAnsi="Times New Roman" w:cs="Times New Roman"/>
          <w:sz w:val="24"/>
          <w:szCs w:val="24"/>
        </w:rPr>
        <w:t>Objective 1</w:t>
      </w:r>
      <w:r w:rsidR="002740D8">
        <w:rPr>
          <w:rFonts w:ascii="Times New Roman" w:hAnsi="Times New Roman" w:cs="Times New Roman"/>
          <w:sz w:val="24"/>
          <w:szCs w:val="24"/>
        </w:rPr>
        <w:t>-a</w:t>
      </w:r>
      <w:r w:rsidRPr="004052B9">
        <w:rPr>
          <w:rFonts w:ascii="Times New Roman" w:hAnsi="Times New Roman" w:cs="Times New Roman"/>
          <w:sz w:val="24"/>
          <w:szCs w:val="24"/>
        </w:rPr>
        <w:t xml:space="preserve">) </w:t>
      </w:r>
    </w:p>
    <w:p w14:paraId="7101453D" w14:textId="6BEFCBAF" w:rsidR="00E666DF" w:rsidRPr="004052B9" w:rsidRDefault="00D718DA" w:rsidP="00F736E1">
      <w:pPr>
        <w:spacing w:after="0" w:line="240" w:lineRule="auto"/>
        <w:rPr>
          <w:rFonts w:ascii="Times New Roman" w:hAnsi="Times New Roman" w:cs="Times New Roman"/>
          <w:sz w:val="24"/>
          <w:szCs w:val="24"/>
        </w:rPr>
      </w:pPr>
      <w:r w:rsidRPr="004052B9">
        <w:rPr>
          <w:rFonts w:ascii="Times New Roman" w:hAnsi="Times New Roman" w:cs="Times New Roman"/>
          <w:sz w:val="24"/>
          <w:szCs w:val="24"/>
        </w:rPr>
        <w:t xml:space="preserve">Standardized, systematic gill nets captured </w:t>
      </w:r>
      <w:r w:rsidR="00D40C62">
        <w:rPr>
          <w:rFonts w:ascii="Times New Roman" w:hAnsi="Times New Roman" w:cs="Times New Roman"/>
          <w:sz w:val="24"/>
          <w:szCs w:val="24"/>
        </w:rPr>
        <w:t>1,213</w:t>
      </w:r>
      <w:r w:rsidR="00D40C62" w:rsidRPr="004052B9">
        <w:rPr>
          <w:rFonts w:ascii="Times New Roman" w:hAnsi="Times New Roman" w:cs="Times New Roman"/>
          <w:sz w:val="24"/>
          <w:szCs w:val="24"/>
        </w:rPr>
        <w:t xml:space="preserve"> </w:t>
      </w:r>
      <w:r w:rsidRPr="004052B9">
        <w:rPr>
          <w:rFonts w:ascii="Times New Roman" w:hAnsi="Times New Roman" w:cs="Times New Roman"/>
          <w:sz w:val="24"/>
          <w:szCs w:val="24"/>
        </w:rPr>
        <w:t xml:space="preserve">Asian carp in </w:t>
      </w:r>
      <w:r w:rsidR="00D40C62" w:rsidRPr="004052B9">
        <w:rPr>
          <w:rFonts w:ascii="Times New Roman" w:hAnsi="Times New Roman" w:cs="Times New Roman"/>
          <w:sz w:val="24"/>
          <w:szCs w:val="24"/>
        </w:rPr>
        <w:t>201</w:t>
      </w:r>
      <w:r w:rsidR="00D40C62">
        <w:rPr>
          <w:rFonts w:ascii="Times New Roman" w:hAnsi="Times New Roman" w:cs="Times New Roman"/>
          <w:sz w:val="24"/>
          <w:szCs w:val="24"/>
        </w:rPr>
        <w:t>9</w:t>
      </w:r>
      <w:r w:rsidR="00D40C62" w:rsidRPr="004052B9">
        <w:rPr>
          <w:rFonts w:ascii="Times New Roman" w:hAnsi="Times New Roman" w:cs="Times New Roman"/>
          <w:sz w:val="24"/>
          <w:szCs w:val="24"/>
        </w:rPr>
        <w:t xml:space="preserve"> </w:t>
      </w:r>
      <w:r w:rsidRPr="004052B9">
        <w:rPr>
          <w:rFonts w:ascii="Times New Roman" w:hAnsi="Times New Roman" w:cs="Times New Roman"/>
          <w:sz w:val="24"/>
          <w:szCs w:val="24"/>
        </w:rPr>
        <w:t xml:space="preserve">across the four study reservoirs </w:t>
      </w:r>
      <w:r w:rsidR="002B66B7">
        <w:rPr>
          <w:rFonts w:ascii="Times New Roman" w:hAnsi="Times New Roman" w:cs="Times New Roman"/>
          <w:sz w:val="24"/>
          <w:szCs w:val="24"/>
        </w:rPr>
        <w:t>within</w:t>
      </w:r>
      <w:r w:rsidR="002B66B7" w:rsidRPr="004052B9">
        <w:rPr>
          <w:rFonts w:ascii="Times New Roman" w:hAnsi="Times New Roman" w:cs="Times New Roman"/>
          <w:sz w:val="24"/>
          <w:szCs w:val="24"/>
        </w:rPr>
        <w:t xml:space="preserve"> </w:t>
      </w:r>
      <w:r w:rsidRPr="004052B9">
        <w:rPr>
          <w:rFonts w:ascii="Times New Roman" w:hAnsi="Times New Roman" w:cs="Times New Roman"/>
          <w:sz w:val="24"/>
          <w:szCs w:val="24"/>
        </w:rPr>
        <w:t xml:space="preserve">the Tennessee and Cumberland rivers.  With standardized nets, catch per unit effort </w:t>
      </w:r>
      <w:r w:rsidR="00D40C62">
        <w:rPr>
          <w:rFonts w:ascii="Times New Roman" w:hAnsi="Times New Roman" w:cs="Times New Roman"/>
          <w:sz w:val="24"/>
          <w:szCs w:val="24"/>
        </w:rPr>
        <w:t xml:space="preserve">continues to peak in the May to June period.  However, 2019 early spring sampling was disrupted by the U.S. Federal government shutdown and record </w:t>
      </w:r>
      <w:r w:rsidR="00926102">
        <w:rPr>
          <w:rFonts w:ascii="Times New Roman" w:hAnsi="Times New Roman" w:cs="Times New Roman"/>
          <w:sz w:val="24"/>
          <w:szCs w:val="24"/>
        </w:rPr>
        <w:t>floods within the basin that restricted sampling capabilities.</w:t>
      </w:r>
      <w:r w:rsidR="00D40C62">
        <w:rPr>
          <w:rFonts w:ascii="Times New Roman" w:hAnsi="Times New Roman" w:cs="Times New Roman"/>
          <w:sz w:val="24"/>
          <w:szCs w:val="24"/>
        </w:rPr>
        <w:t xml:space="preserve"> </w:t>
      </w:r>
      <w:r w:rsidR="00926102">
        <w:rPr>
          <w:rFonts w:ascii="Times New Roman" w:hAnsi="Times New Roman" w:cs="Times New Roman"/>
          <w:sz w:val="24"/>
          <w:szCs w:val="24"/>
        </w:rPr>
        <w:t xml:space="preserve">In 2019, we continued to see </w:t>
      </w:r>
      <w:r w:rsidR="00A31FDE" w:rsidRPr="004052B9">
        <w:rPr>
          <w:rFonts w:ascii="Times New Roman" w:hAnsi="Times New Roman" w:cs="Times New Roman"/>
          <w:sz w:val="24"/>
          <w:szCs w:val="24"/>
        </w:rPr>
        <w:t xml:space="preserve">variability </w:t>
      </w:r>
      <w:r w:rsidR="00926102">
        <w:rPr>
          <w:rFonts w:ascii="Times New Roman" w:hAnsi="Times New Roman" w:cs="Times New Roman"/>
          <w:sz w:val="24"/>
          <w:szCs w:val="24"/>
        </w:rPr>
        <w:t xml:space="preserve">in catches </w:t>
      </w:r>
      <w:r w:rsidR="00A31FDE" w:rsidRPr="004052B9">
        <w:rPr>
          <w:rFonts w:ascii="Times New Roman" w:hAnsi="Times New Roman" w:cs="Times New Roman"/>
          <w:sz w:val="24"/>
          <w:szCs w:val="24"/>
        </w:rPr>
        <w:t xml:space="preserve">among sites </w:t>
      </w:r>
      <w:r w:rsidR="00926102">
        <w:rPr>
          <w:rFonts w:ascii="Times New Roman" w:hAnsi="Times New Roman" w:cs="Times New Roman"/>
          <w:sz w:val="24"/>
          <w:szCs w:val="24"/>
        </w:rPr>
        <w:t xml:space="preserve">and seasons.  </w:t>
      </w:r>
      <w:r w:rsidR="00E666DF" w:rsidRPr="004052B9">
        <w:rPr>
          <w:rFonts w:ascii="Times New Roman" w:hAnsi="Times New Roman" w:cs="Times New Roman"/>
          <w:sz w:val="24"/>
          <w:szCs w:val="24"/>
        </w:rPr>
        <w:t xml:space="preserve">Results from our standardized, systematic sampling illustrate seasonality of catches with implications for standardized, cross-state sampling.  </w:t>
      </w:r>
    </w:p>
    <w:p w14:paraId="58CA2FD1" w14:textId="77777777" w:rsidR="00E666DF" w:rsidRPr="004052B9" w:rsidRDefault="00E666DF" w:rsidP="00F736E1">
      <w:pPr>
        <w:spacing w:after="0" w:line="240" w:lineRule="auto"/>
        <w:rPr>
          <w:rFonts w:ascii="Times New Roman" w:hAnsi="Times New Roman" w:cs="Times New Roman"/>
          <w:sz w:val="24"/>
          <w:szCs w:val="24"/>
        </w:rPr>
      </w:pPr>
    </w:p>
    <w:p w14:paraId="5F994C1A" w14:textId="0033EBE0" w:rsidR="00E666DF" w:rsidRPr="004052B9" w:rsidRDefault="00E666DF" w:rsidP="00F736E1">
      <w:pPr>
        <w:spacing w:after="0" w:line="240" w:lineRule="auto"/>
        <w:rPr>
          <w:rFonts w:ascii="Times New Roman" w:hAnsi="Times New Roman" w:cs="Times New Roman"/>
          <w:sz w:val="24"/>
          <w:szCs w:val="24"/>
        </w:rPr>
      </w:pPr>
      <w:r w:rsidRPr="004052B9">
        <w:rPr>
          <w:rFonts w:ascii="Times New Roman" w:hAnsi="Times New Roman" w:cs="Times New Roman"/>
          <w:sz w:val="24"/>
          <w:szCs w:val="24"/>
        </w:rPr>
        <w:t>Importantly, standardized systematic sampling does not target areas of high density</w:t>
      </w:r>
      <w:r w:rsidR="00AA4601" w:rsidRPr="004052B9">
        <w:rPr>
          <w:rFonts w:ascii="Times New Roman" w:hAnsi="Times New Roman" w:cs="Times New Roman"/>
          <w:sz w:val="24"/>
          <w:szCs w:val="24"/>
        </w:rPr>
        <w:t xml:space="preserve"> that fisheries-dependent data would </w:t>
      </w:r>
      <w:r w:rsidR="00B17769" w:rsidRPr="004052B9">
        <w:rPr>
          <w:rFonts w:ascii="Times New Roman" w:hAnsi="Times New Roman" w:cs="Times New Roman"/>
          <w:sz w:val="24"/>
          <w:szCs w:val="24"/>
        </w:rPr>
        <w:t xml:space="preserve">likely </w:t>
      </w:r>
      <w:r w:rsidR="00AA4601" w:rsidRPr="004052B9">
        <w:rPr>
          <w:rFonts w:ascii="Times New Roman" w:hAnsi="Times New Roman" w:cs="Times New Roman"/>
          <w:sz w:val="24"/>
          <w:szCs w:val="24"/>
        </w:rPr>
        <w:t>reflect</w:t>
      </w:r>
      <w:r w:rsidRPr="004052B9">
        <w:rPr>
          <w:rFonts w:ascii="Times New Roman" w:hAnsi="Times New Roman" w:cs="Times New Roman"/>
          <w:sz w:val="24"/>
          <w:szCs w:val="24"/>
        </w:rPr>
        <w:t xml:space="preserve">.  </w:t>
      </w:r>
      <w:r w:rsidR="006C6AE1">
        <w:rPr>
          <w:rFonts w:ascii="Times New Roman" w:hAnsi="Times New Roman" w:cs="Times New Roman"/>
          <w:sz w:val="24"/>
          <w:szCs w:val="24"/>
        </w:rPr>
        <w:t xml:space="preserve">Systematic sampling does inform relative densities across reservoirs across years.  2019 data show that catch per gill net are twice as high at Barkley Reservoir than Kentucky Reservoir, but catches per effort at Cheatham Reservoir and Pickwick Reservoir are similar.  </w:t>
      </w:r>
      <w:r w:rsidRPr="004052B9">
        <w:rPr>
          <w:rFonts w:ascii="Times New Roman" w:hAnsi="Times New Roman" w:cs="Times New Roman"/>
          <w:sz w:val="24"/>
          <w:szCs w:val="24"/>
        </w:rPr>
        <w:t>Indeed, the design is purposely intended to sample where fish may not have been present last year</w:t>
      </w:r>
      <w:r w:rsidR="00FD4F18" w:rsidRPr="004052B9">
        <w:rPr>
          <w:rFonts w:ascii="Times New Roman" w:hAnsi="Times New Roman" w:cs="Times New Roman"/>
          <w:sz w:val="24"/>
          <w:szCs w:val="24"/>
        </w:rPr>
        <w:t>,</w:t>
      </w:r>
      <w:r w:rsidRPr="004052B9">
        <w:rPr>
          <w:rFonts w:ascii="Times New Roman" w:hAnsi="Times New Roman" w:cs="Times New Roman"/>
          <w:sz w:val="24"/>
          <w:szCs w:val="24"/>
        </w:rPr>
        <w:t xml:space="preserve"> but if populations are expanding may be captured in following years</w:t>
      </w:r>
      <w:r w:rsidR="006C6AE1">
        <w:rPr>
          <w:rFonts w:ascii="Times New Roman" w:hAnsi="Times New Roman" w:cs="Times New Roman"/>
          <w:sz w:val="24"/>
          <w:szCs w:val="24"/>
        </w:rPr>
        <w:t xml:space="preserve"> and continued years of data have not indicated a change in the pattern since systematic sampling began</w:t>
      </w:r>
      <w:r w:rsidRPr="004052B9">
        <w:rPr>
          <w:rFonts w:ascii="Times New Roman" w:hAnsi="Times New Roman" w:cs="Times New Roman"/>
          <w:sz w:val="24"/>
          <w:szCs w:val="24"/>
        </w:rPr>
        <w:t xml:space="preserve">.  </w:t>
      </w:r>
      <w:r w:rsidR="00AA4601" w:rsidRPr="004052B9">
        <w:rPr>
          <w:rFonts w:ascii="Times New Roman" w:hAnsi="Times New Roman" w:cs="Times New Roman"/>
          <w:sz w:val="24"/>
          <w:szCs w:val="24"/>
        </w:rPr>
        <w:t xml:space="preserve">The variability of data within a reservoir illustrates the importance of a spatially stratified design for monitoring.  </w:t>
      </w:r>
      <w:r w:rsidRPr="004052B9">
        <w:rPr>
          <w:rFonts w:ascii="Times New Roman" w:hAnsi="Times New Roman" w:cs="Times New Roman"/>
          <w:sz w:val="24"/>
          <w:szCs w:val="24"/>
        </w:rPr>
        <w:t xml:space="preserve">Targeted commercial fisheries could certainly capture more fish </w:t>
      </w:r>
      <w:r w:rsidR="005578D9" w:rsidRPr="004052B9">
        <w:rPr>
          <w:rFonts w:ascii="Times New Roman" w:hAnsi="Times New Roman" w:cs="Times New Roman"/>
          <w:sz w:val="24"/>
          <w:szCs w:val="24"/>
        </w:rPr>
        <w:t xml:space="preserve">as a removal method </w:t>
      </w:r>
      <w:r w:rsidRPr="004052B9">
        <w:rPr>
          <w:rFonts w:ascii="Times New Roman" w:hAnsi="Times New Roman" w:cs="Times New Roman"/>
          <w:sz w:val="24"/>
          <w:szCs w:val="24"/>
        </w:rPr>
        <w:t xml:space="preserve">than a </w:t>
      </w:r>
      <w:r w:rsidR="006F5626" w:rsidRPr="004052B9">
        <w:rPr>
          <w:rFonts w:ascii="Times New Roman" w:hAnsi="Times New Roman" w:cs="Times New Roman"/>
          <w:sz w:val="24"/>
          <w:szCs w:val="24"/>
        </w:rPr>
        <w:t xml:space="preserve">standardized </w:t>
      </w:r>
      <w:r w:rsidRPr="004052B9">
        <w:rPr>
          <w:rFonts w:ascii="Times New Roman" w:hAnsi="Times New Roman" w:cs="Times New Roman"/>
          <w:sz w:val="24"/>
          <w:szCs w:val="24"/>
        </w:rPr>
        <w:t xml:space="preserve">monitoring survey, yet </w:t>
      </w:r>
      <w:r w:rsidR="005578D9" w:rsidRPr="004052B9">
        <w:rPr>
          <w:rFonts w:ascii="Times New Roman" w:hAnsi="Times New Roman" w:cs="Times New Roman"/>
          <w:sz w:val="24"/>
          <w:szCs w:val="24"/>
        </w:rPr>
        <w:t xml:space="preserve">commercial fisheries are unprofitable in some areas and highlight the need for </w:t>
      </w:r>
      <w:r w:rsidR="00A31FDE" w:rsidRPr="004052B9">
        <w:rPr>
          <w:rFonts w:ascii="Times New Roman" w:hAnsi="Times New Roman" w:cs="Times New Roman"/>
          <w:sz w:val="24"/>
          <w:szCs w:val="24"/>
        </w:rPr>
        <w:t xml:space="preserve">spatially stratified </w:t>
      </w:r>
      <w:r w:rsidR="00FD4F18" w:rsidRPr="004052B9">
        <w:rPr>
          <w:rFonts w:ascii="Times New Roman" w:hAnsi="Times New Roman" w:cs="Times New Roman"/>
          <w:sz w:val="24"/>
          <w:szCs w:val="24"/>
        </w:rPr>
        <w:t xml:space="preserve">agency </w:t>
      </w:r>
      <w:r w:rsidR="005578D9" w:rsidRPr="004052B9">
        <w:rPr>
          <w:rFonts w:ascii="Times New Roman" w:hAnsi="Times New Roman" w:cs="Times New Roman"/>
          <w:sz w:val="24"/>
          <w:szCs w:val="24"/>
        </w:rPr>
        <w:t>monitoring to inform population expansion and leading edge.</w:t>
      </w:r>
    </w:p>
    <w:p w14:paraId="17095FDC" w14:textId="77777777" w:rsidR="00B17769" w:rsidRPr="004052B9" w:rsidRDefault="00B17769" w:rsidP="00F736E1">
      <w:pPr>
        <w:spacing w:after="0" w:line="240" w:lineRule="auto"/>
        <w:rPr>
          <w:rFonts w:ascii="Times New Roman" w:hAnsi="Times New Roman" w:cs="Times New Roman"/>
          <w:sz w:val="24"/>
          <w:szCs w:val="24"/>
        </w:rPr>
      </w:pPr>
    </w:p>
    <w:p w14:paraId="5DAF294D" w14:textId="41DA0B3C" w:rsidR="007D1E64" w:rsidRPr="004052B9" w:rsidRDefault="00F17368" w:rsidP="00F736E1">
      <w:pPr>
        <w:spacing w:after="0" w:line="240" w:lineRule="auto"/>
        <w:rPr>
          <w:rFonts w:ascii="Times New Roman" w:eastAsia="Times New Roman" w:hAnsi="Times New Roman" w:cs="Times New Roman"/>
          <w:sz w:val="24"/>
          <w:szCs w:val="24"/>
        </w:rPr>
      </w:pPr>
      <w:r w:rsidRPr="004052B9">
        <w:rPr>
          <w:rFonts w:ascii="Times New Roman" w:hAnsi="Times New Roman" w:cs="Times New Roman"/>
          <w:sz w:val="24"/>
          <w:szCs w:val="24"/>
        </w:rPr>
        <w:t xml:space="preserve">Objective </w:t>
      </w:r>
      <w:r w:rsidR="002740D8">
        <w:rPr>
          <w:rFonts w:ascii="Times New Roman" w:hAnsi="Times New Roman" w:cs="Times New Roman"/>
          <w:sz w:val="24"/>
          <w:szCs w:val="24"/>
        </w:rPr>
        <w:t>1-b</w:t>
      </w:r>
      <w:r w:rsidRPr="004052B9">
        <w:rPr>
          <w:rFonts w:ascii="Times New Roman" w:hAnsi="Times New Roman" w:cs="Times New Roman"/>
          <w:sz w:val="24"/>
          <w:szCs w:val="24"/>
        </w:rPr>
        <w:t>)</w:t>
      </w:r>
    </w:p>
    <w:p w14:paraId="2CA585CE" w14:textId="14143A26" w:rsidR="004D4D9C" w:rsidRPr="004052B9" w:rsidRDefault="00171ADF" w:rsidP="00F736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 net catches from spring 2019 are presented in Table </w:t>
      </w:r>
      <w:r w:rsidR="00CB23D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for each reservoir.  </w:t>
      </w:r>
      <w:r w:rsidR="004D1CCE">
        <w:rPr>
          <w:rFonts w:ascii="Times New Roman" w:eastAsia="Times New Roman" w:hAnsi="Times New Roman" w:cs="Times New Roman"/>
          <w:sz w:val="24"/>
          <w:szCs w:val="24"/>
        </w:rPr>
        <w:t>No Bigheaded carp less than 479 mm were captured in any gears used in 2019.  Age estimation is ongoing and methodologies are being refined.  Disagreement in age estimates between readers using lapilli otoliths precludes the ability to incorporate age structure data in this report.  Discussion on protocols and techniques with partner agencies is underway.</w:t>
      </w:r>
    </w:p>
    <w:p w14:paraId="650B04E1" w14:textId="77777777" w:rsidR="004D4D9C" w:rsidRPr="004052B9" w:rsidRDefault="004D4D9C" w:rsidP="00F736E1">
      <w:pPr>
        <w:spacing w:after="0" w:line="240" w:lineRule="auto"/>
        <w:rPr>
          <w:rFonts w:ascii="Times New Roman" w:eastAsia="Times New Roman" w:hAnsi="Times New Roman" w:cs="Times New Roman"/>
          <w:sz w:val="24"/>
          <w:szCs w:val="24"/>
        </w:rPr>
      </w:pPr>
    </w:p>
    <w:p w14:paraId="72C70BCB" w14:textId="263E0266" w:rsidR="007D1E64" w:rsidRPr="004052B9" w:rsidRDefault="004D4D9C" w:rsidP="00F736E1">
      <w:pPr>
        <w:spacing w:after="0" w:line="240" w:lineRule="auto"/>
        <w:rPr>
          <w:rFonts w:ascii="Times New Roman" w:eastAsia="Times New Roman" w:hAnsi="Times New Roman" w:cs="Times New Roman"/>
          <w:sz w:val="24"/>
          <w:szCs w:val="24"/>
        </w:rPr>
      </w:pPr>
      <w:r w:rsidRPr="004052B9">
        <w:rPr>
          <w:rFonts w:ascii="Times New Roman" w:eastAsia="Times New Roman" w:hAnsi="Times New Roman" w:cs="Times New Roman"/>
          <w:sz w:val="24"/>
          <w:szCs w:val="24"/>
        </w:rPr>
        <w:t xml:space="preserve">Gonadosomatic Index (GSI) provides an indicator of how much energy is invested into egg production and </w:t>
      </w:r>
      <w:r w:rsidR="00CC161B" w:rsidRPr="004052B9">
        <w:rPr>
          <w:rFonts w:ascii="Times New Roman" w:eastAsia="Times New Roman" w:hAnsi="Times New Roman" w:cs="Times New Roman"/>
          <w:sz w:val="24"/>
          <w:szCs w:val="24"/>
        </w:rPr>
        <w:t xml:space="preserve">an index of </w:t>
      </w:r>
      <w:r w:rsidRPr="004052B9">
        <w:rPr>
          <w:rFonts w:ascii="Times New Roman" w:eastAsia="Times New Roman" w:hAnsi="Times New Roman" w:cs="Times New Roman"/>
          <w:sz w:val="24"/>
          <w:szCs w:val="24"/>
        </w:rPr>
        <w:t xml:space="preserve">spawning time.  </w:t>
      </w:r>
      <w:r w:rsidR="006F5626" w:rsidRPr="004052B9">
        <w:rPr>
          <w:rFonts w:ascii="Times New Roman" w:eastAsia="Times New Roman" w:hAnsi="Times New Roman" w:cs="Times New Roman"/>
          <w:sz w:val="24"/>
          <w:szCs w:val="24"/>
        </w:rPr>
        <w:t xml:space="preserve">GSI values were </w:t>
      </w:r>
      <w:r w:rsidR="00270100">
        <w:rPr>
          <w:rFonts w:ascii="Times New Roman" w:eastAsia="Times New Roman" w:hAnsi="Times New Roman" w:cs="Times New Roman"/>
          <w:sz w:val="24"/>
          <w:szCs w:val="24"/>
        </w:rPr>
        <w:t xml:space="preserve">estimated for 334 Silver Carp collected in spring with overnight gill net sets.  GSI values were 5.5% at Barkley Reservoir, 15.1% at Cheatham Reservoir, 1.5% at Kentucky Reservoir, and 5.9% at Pickwick Reservoir.  Only 5 female Bighead Carp were collected in spring overnight gill net sets across all four reservoirs, and thus, GSI values are </w:t>
      </w:r>
      <w:r w:rsidR="00115C8C">
        <w:rPr>
          <w:rFonts w:ascii="Times New Roman" w:eastAsia="Times New Roman" w:hAnsi="Times New Roman" w:cs="Times New Roman"/>
          <w:sz w:val="24"/>
          <w:szCs w:val="24"/>
        </w:rPr>
        <w:t xml:space="preserve">not </w:t>
      </w:r>
      <w:r w:rsidR="00270100">
        <w:rPr>
          <w:rFonts w:ascii="Times New Roman" w:eastAsia="Times New Roman" w:hAnsi="Times New Roman" w:cs="Times New Roman"/>
          <w:sz w:val="24"/>
          <w:szCs w:val="24"/>
        </w:rPr>
        <w:t>presented.  It is important to note that Cheatham Reservoir was sampled in March 2019, but due to record flooding the sub-basin, spring gill net sampling at the other reservoirs occurred in late May 2019 after water levels and flows receded</w:t>
      </w:r>
      <w:r w:rsidR="003F2C14" w:rsidRPr="004052B9">
        <w:rPr>
          <w:rFonts w:ascii="Times New Roman" w:eastAsia="Times New Roman" w:hAnsi="Times New Roman" w:cs="Times New Roman"/>
          <w:sz w:val="24"/>
          <w:szCs w:val="24"/>
        </w:rPr>
        <w:t>.</w:t>
      </w:r>
      <w:r w:rsidR="00115C8C">
        <w:rPr>
          <w:rFonts w:ascii="Times New Roman" w:eastAsia="Times New Roman" w:hAnsi="Times New Roman" w:cs="Times New Roman"/>
          <w:sz w:val="24"/>
          <w:szCs w:val="24"/>
        </w:rPr>
        <w:t xml:space="preserve">  Thus, “spring” GSI levels are not similar through time.  GSI is continued to be collected through the </w:t>
      </w:r>
      <w:r w:rsidR="00F9037E">
        <w:rPr>
          <w:rFonts w:ascii="Times New Roman" w:eastAsia="Times New Roman" w:hAnsi="Times New Roman" w:cs="Times New Roman"/>
          <w:sz w:val="24"/>
          <w:szCs w:val="24"/>
        </w:rPr>
        <w:t>summer but</w:t>
      </w:r>
      <w:r w:rsidR="006155DD">
        <w:rPr>
          <w:rFonts w:ascii="Times New Roman" w:eastAsia="Times New Roman" w:hAnsi="Times New Roman" w:cs="Times New Roman"/>
          <w:sz w:val="24"/>
          <w:szCs w:val="24"/>
        </w:rPr>
        <w:t xml:space="preserve"> using a different gear that could potentially have differing selectivity or after some fish released or reabsorbed eggs.</w:t>
      </w:r>
      <w:r w:rsidR="00115C8C">
        <w:rPr>
          <w:rFonts w:ascii="Times New Roman" w:eastAsia="Times New Roman" w:hAnsi="Times New Roman" w:cs="Times New Roman"/>
          <w:sz w:val="24"/>
          <w:szCs w:val="24"/>
        </w:rPr>
        <w:t xml:space="preserve"> </w:t>
      </w:r>
      <w:r w:rsidR="003F2C14" w:rsidRPr="004052B9">
        <w:rPr>
          <w:rFonts w:ascii="Times New Roman" w:eastAsia="Times New Roman" w:hAnsi="Times New Roman" w:cs="Times New Roman"/>
          <w:sz w:val="24"/>
          <w:szCs w:val="24"/>
        </w:rPr>
        <w:t xml:space="preserve"> </w:t>
      </w:r>
    </w:p>
    <w:p w14:paraId="591C65B4" w14:textId="77777777" w:rsidR="00A31FDE" w:rsidRPr="004052B9" w:rsidRDefault="00A31FDE" w:rsidP="00F736E1">
      <w:pPr>
        <w:spacing w:after="0" w:line="240" w:lineRule="auto"/>
        <w:rPr>
          <w:rFonts w:ascii="Times New Roman" w:hAnsi="Times New Roman" w:cs="Times New Roman"/>
          <w:sz w:val="24"/>
          <w:szCs w:val="24"/>
        </w:rPr>
      </w:pPr>
    </w:p>
    <w:p w14:paraId="31768714" w14:textId="64EDD9B5" w:rsidR="00A31FDE" w:rsidRPr="004052B9" w:rsidRDefault="00A31FDE" w:rsidP="00F736E1">
      <w:pPr>
        <w:spacing w:after="0" w:line="240" w:lineRule="auto"/>
        <w:rPr>
          <w:rFonts w:ascii="Times New Roman" w:hAnsi="Times New Roman" w:cs="Times New Roman"/>
          <w:sz w:val="24"/>
          <w:szCs w:val="24"/>
        </w:rPr>
      </w:pPr>
      <w:r w:rsidRPr="004052B9">
        <w:rPr>
          <w:rFonts w:ascii="Times New Roman" w:hAnsi="Times New Roman" w:cs="Times New Roman"/>
          <w:sz w:val="24"/>
          <w:szCs w:val="24"/>
        </w:rPr>
        <w:lastRenderedPageBreak/>
        <w:t xml:space="preserve">Objective </w:t>
      </w:r>
      <w:r w:rsidR="002740D8">
        <w:rPr>
          <w:rFonts w:ascii="Times New Roman" w:hAnsi="Times New Roman" w:cs="Times New Roman"/>
          <w:sz w:val="24"/>
          <w:szCs w:val="24"/>
        </w:rPr>
        <w:t>1-c</w:t>
      </w:r>
      <w:r w:rsidRPr="004052B9">
        <w:rPr>
          <w:rFonts w:ascii="Times New Roman" w:hAnsi="Times New Roman" w:cs="Times New Roman"/>
          <w:sz w:val="24"/>
          <w:szCs w:val="24"/>
        </w:rPr>
        <w:t>)</w:t>
      </w:r>
    </w:p>
    <w:p w14:paraId="2B28D831" w14:textId="1B08E82A" w:rsidR="00D3061A" w:rsidRPr="004052B9" w:rsidRDefault="00EB57C3" w:rsidP="00F736E1">
      <w:pPr>
        <w:spacing w:after="0" w:line="240" w:lineRule="auto"/>
        <w:rPr>
          <w:rFonts w:ascii="Times New Roman" w:hAnsi="Times New Roman" w:cs="Times New Roman"/>
          <w:sz w:val="24"/>
          <w:szCs w:val="24"/>
        </w:rPr>
      </w:pPr>
      <w:r w:rsidRPr="004052B9">
        <w:rPr>
          <w:rFonts w:ascii="Times New Roman" w:hAnsi="Times New Roman" w:cs="Times New Roman"/>
          <w:sz w:val="24"/>
          <w:szCs w:val="24"/>
        </w:rPr>
        <w:t>Total bycatch included 2</w:t>
      </w:r>
      <w:r w:rsidR="000B3FF3">
        <w:rPr>
          <w:rFonts w:ascii="Times New Roman" w:hAnsi="Times New Roman" w:cs="Times New Roman"/>
          <w:sz w:val="24"/>
          <w:szCs w:val="24"/>
        </w:rPr>
        <w:t>1 fish</w:t>
      </w:r>
      <w:r w:rsidRPr="004052B9">
        <w:rPr>
          <w:rFonts w:ascii="Times New Roman" w:hAnsi="Times New Roman" w:cs="Times New Roman"/>
          <w:sz w:val="24"/>
          <w:szCs w:val="24"/>
        </w:rPr>
        <w:t xml:space="preserve"> species</w:t>
      </w:r>
      <w:r w:rsidR="006527AF">
        <w:rPr>
          <w:rFonts w:ascii="Times New Roman" w:hAnsi="Times New Roman" w:cs="Times New Roman"/>
          <w:sz w:val="24"/>
          <w:szCs w:val="24"/>
        </w:rPr>
        <w:t>.  B</w:t>
      </w:r>
      <w:r w:rsidRPr="004052B9">
        <w:rPr>
          <w:rFonts w:ascii="Times New Roman" w:hAnsi="Times New Roman" w:cs="Times New Roman"/>
          <w:sz w:val="24"/>
          <w:szCs w:val="24"/>
        </w:rPr>
        <w:t xml:space="preserve">uffalo </w:t>
      </w:r>
      <w:r w:rsidRPr="004052B9">
        <w:rPr>
          <w:rFonts w:ascii="Times New Roman" w:hAnsi="Times New Roman" w:cs="Times New Roman"/>
          <w:i/>
          <w:sz w:val="24"/>
          <w:szCs w:val="24"/>
        </w:rPr>
        <w:t>Ictiobus spp</w:t>
      </w:r>
      <w:r w:rsidRPr="004052B9">
        <w:rPr>
          <w:rFonts w:ascii="Times New Roman" w:hAnsi="Times New Roman" w:cs="Times New Roman"/>
          <w:sz w:val="24"/>
          <w:szCs w:val="24"/>
        </w:rPr>
        <w:t xml:space="preserve">. and </w:t>
      </w:r>
      <w:r w:rsidR="00F9037E">
        <w:rPr>
          <w:rFonts w:ascii="Times New Roman" w:hAnsi="Times New Roman" w:cs="Times New Roman"/>
          <w:sz w:val="24"/>
          <w:szCs w:val="24"/>
        </w:rPr>
        <w:t>C</w:t>
      </w:r>
      <w:r w:rsidRPr="004052B9">
        <w:rPr>
          <w:rFonts w:ascii="Times New Roman" w:hAnsi="Times New Roman" w:cs="Times New Roman"/>
          <w:sz w:val="24"/>
          <w:szCs w:val="24"/>
        </w:rPr>
        <w:t xml:space="preserve">ommon </w:t>
      </w:r>
      <w:r w:rsidR="00F9037E">
        <w:rPr>
          <w:rFonts w:ascii="Times New Roman" w:hAnsi="Times New Roman" w:cs="Times New Roman"/>
          <w:sz w:val="24"/>
          <w:szCs w:val="24"/>
        </w:rPr>
        <w:t>C</w:t>
      </w:r>
      <w:r w:rsidRPr="004052B9">
        <w:rPr>
          <w:rFonts w:ascii="Times New Roman" w:hAnsi="Times New Roman" w:cs="Times New Roman"/>
          <w:sz w:val="24"/>
          <w:szCs w:val="24"/>
        </w:rPr>
        <w:t xml:space="preserve">arp </w:t>
      </w:r>
      <w:r w:rsidRPr="004052B9">
        <w:rPr>
          <w:rFonts w:ascii="Times New Roman" w:hAnsi="Times New Roman" w:cs="Times New Roman"/>
          <w:i/>
          <w:sz w:val="24"/>
          <w:szCs w:val="24"/>
        </w:rPr>
        <w:t>Cyprinus carpio</w:t>
      </w:r>
      <w:r w:rsidR="006527AF">
        <w:rPr>
          <w:rFonts w:ascii="Times New Roman" w:hAnsi="Times New Roman" w:cs="Times New Roman"/>
          <w:i/>
          <w:sz w:val="24"/>
          <w:szCs w:val="24"/>
        </w:rPr>
        <w:t xml:space="preserve"> </w:t>
      </w:r>
      <w:r w:rsidR="006527AF" w:rsidRPr="006527AF">
        <w:rPr>
          <w:rFonts w:ascii="Times New Roman" w:hAnsi="Times New Roman" w:cs="Times New Roman"/>
          <w:sz w:val="24"/>
          <w:szCs w:val="24"/>
        </w:rPr>
        <w:t>comprised 48% of all bycatch</w:t>
      </w:r>
      <w:r w:rsidRPr="004052B9">
        <w:rPr>
          <w:rFonts w:ascii="Times New Roman" w:hAnsi="Times New Roman" w:cs="Times New Roman"/>
          <w:sz w:val="24"/>
          <w:szCs w:val="24"/>
        </w:rPr>
        <w:t xml:space="preserve">.  </w:t>
      </w:r>
      <w:r w:rsidR="006527AF">
        <w:rPr>
          <w:rFonts w:ascii="Times New Roman" w:hAnsi="Times New Roman" w:cs="Times New Roman"/>
          <w:sz w:val="24"/>
          <w:szCs w:val="24"/>
        </w:rPr>
        <w:t>S</w:t>
      </w:r>
      <w:r w:rsidR="00D3061A" w:rsidRPr="004052B9">
        <w:rPr>
          <w:rFonts w:ascii="Times New Roman" w:hAnsi="Times New Roman" w:cs="Times New Roman"/>
          <w:sz w:val="24"/>
          <w:szCs w:val="24"/>
        </w:rPr>
        <w:t xml:space="preserve">kipjack </w:t>
      </w:r>
      <w:r w:rsidR="00F9037E">
        <w:rPr>
          <w:rFonts w:ascii="Times New Roman" w:hAnsi="Times New Roman" w:cs="Times New Roman"/>
          <w:sz w:val="24"/>
          <w:szCs w:val="24"/>
        </w:rPr>
        <w:t>H</w:t>
      </w:r>
      <w:r w:rsidR="00D3061A" w:rsidRPr="004052B9">
        <w:rPr>
          <w:rFonts w:ascii="Times New Roman" w:hAnsi="Times New Roman" w:cs="Times New Roman"/>
          <w:sz w:val="24"/>
          <w:szCs w:val="24"/>
        </w:rPr>
        <w:t xml:space="preserve">erring </w:t>
      </w:r>
      <w:r w:rsidR="00D3061A" w:rsidRPr="004052B9">
        <w:rPr>
          <w:rFonts w:ascii="Times New Roman" w:hAnsi="Times New Roman" w:cs="Times New Roman"/>
          <w:i/>
          <w:sz w:val="24"/>
          <w:szCs w:val="24"/>
        </w:rPr>
        <w:t>Alosa chysochloris</w:t>
      </w:r>
      <w:r w:rsidR="006527AF">
        <w:rPr>
          <w:rFonts w:ascii="Times New Roman" w:hAnsi="Times New Roman" w:cs="Times New Roman"/>
          <w:i/>
          <w:sz w:val="24"/>
          <w:szCs w:val="24"/>
        </w:rPr>
        <w:t xml:space="preserve"> </w:t>
      </w:r>
      <w:r w:rsidR="006527AF" w:rsidRPr="006527AF">
        <w:rPr>
          <w:rFonts w:ascii="Times New Roman" w:hAnsi="Times New Roman" w:cs="Times New Roman"/>
          <w:sz w:val="24"/>
          <w:szCs w:val="24"/>
        </w:rPr>
        <w:t>had high mortality and were less than 4% of total bycatch</w:t>
      </w:r>
      <w:r w:rsidR="006527AF">
        <w:rPr>
          <w:rFonts w:ascii="Times New Roman" w:hAnsi="Times New Roman" w:cs="Times New Roman"/>
          <w:i/>
          <w:sz w:val="24"/>
          <w:szCs w:val="24"/>
        </w:rPr>
        <w:t xml:space="preserve">.  </w:t>
      </w:r>
      <w:r w:rsidR="006527AF">
        <w:rPr>
          <w:rFonts w:ascii="Times New Roman" w:hAnsi="Times New Roman" w:cs="Times New Roman"/>
          <w:sz w:val="24"/>
          <w:szCs w:val="24"/>
        </w:rPr>
        <w:t>Grass Carp, another species of Asian carp, were 9.3% of all bycatch.</w:t>
      </w:r>
    </w:p>
    <w:p w14:paraId="58FAA60B" w14:textId="77777777" w:rsidR="006F5626" w:rsidRPr="004052B9" w:rsidRDefault="006F5626" w:rsidP="00F736E1">
      <w:pPr>
        <w:spacing w:after="0" w:line="240" w:lineRule="auto"/>
        <w:rPr>
          <w:rFonts w:ascii="Times New Roman" w:hAnsi="Times New Roman" w:cs="Times New Roman"/>
          <w:sz w:val="24"/>
          <w:szCs w:val="24"/>
        </w:rPr>
      </w:pPr>
    </w:p>
    <w:p w14:paraId="22C0D076" w14:textId="3115C6E0" w:rsidR="00D3061A" w:rsidRPr="004052B9" w:rsidRDefault="007D7C0A" w:rsidP="00F736E1">
      <w:pPr>
        <w:spacing w:after="0" w:line="240" w:lineRule="auto"/>
        <w:rPr>
          <w:rFonts w:ascii="Times New Roman" w:eastAsia="Times New Roman" w:hAnsi="Times New Roman" w:cs="Times New Roman"/>
          <w:sz w:val="24"/>
          <w:szCs w:val="24"/>
        </w:rPr>
      </w:pPr>
      <w:r w:rsidRPr="004052B9">
        <w:rPr>
          <w:rFonts w:ascii="Times New Roman" w:eastAsia="Times New Roman" w:hAnsi="Times New Roman" w:cs="Times New Roman"/>
          <w:sz w:val="24"/>
          <w:szCs w:val="24"/>
        </w:rPr>
        <w:t>Following experience</w:t>
      </w:r>
      <w:r w:rsidR="00CA36BE" w:rsidRPr="004052B9">
        <w:rPr>
          <w:rFonts w:ascii="Times New Roman" w:eastAsia="Times New Roman" w:hAnsi="Times New Roman" w:cs="Times New Roman"/>
          <w:sz w:val="24"/>
          <w:szCs w:val="24"/>
        </w:rPr>
        <w:t>s</w:t>
      </w:r>
      <w:r w:rsidRPr="004052B9">
        <w:rPr>
          <w:rFonts w:ascii="Times New Roman" w:eastAsia="Times New Roman" w:hAnsi="Times New Roman" w:cs="Times New Roman"/>
          <w:sz w:val="24"/>
          <w:szCs w:val="24"/>
        </w:rPr>
        <w:t xml:space="preserve"> working with USFWS, an electrofishing boat was outfitted to replicate the doz</w:t>
      </w:r>
      <w:r w:rsidR="00CA36BE" w:rsidRPr="004052B9">
        <w:rPr>
          <w:rFonts w:ascii="Times New Roman" w:eastAsia="Times New Roman" w:hAnsi="Times New Roman" w:cs="Times New Roman"/>
          <w:sz w:val="24"/>
          <w:szCs w:val="24"/>
        </w:rPr>
        <w:t>i</w:t>
      </w:r>
      <w:r w:rsidRPr="004052B9">
        <w:rPr>
          <w:rFonts w:ascii="Times New Roman" w:eastAsia="Times New Roman" w:hAnsi="Times New Roman" w:cs="Times New Roman"/>
          <w:sz w:val="24"/>
          <w:szCs w:val="24"/>
        </w:rPr>
        <w:t xml:space="preserve">er trawl and </w:t>
      </w:r>
      <w:r w:rsidR="00652AB5">
        <w:rPr>
          <w:rFonts w:ascii="Times New Roman" w:eastAsia="Times New Roman" w:hAnsi="Times New Roman" w:cs="Times New Roman"/>
          <w:sz w:val="24"/>
          <w:szCs w:val="24"/>
        </w:rPr>
        <w:t>replaced standard</w:t>
      </w:r>
      <w:r w:rsidRPr="004052B9">
        <w:rPr>
          <w:rFonts w:ascii="Times New Roman" w:eastAsia="Times New Roman" w:hAnsi="Times New Roman" w:cs="Times New Roman"/>
          <w:sz w:val="24"/>
          <w:szCs w:val="24"/>
        </w:rPr>
        <w:t xml:space="preserve"> electrofishing and cast netting in 2019.</w:t>
      </w:r>
      <w:r w:rsidR="00652AB5">
        <w:rPr>
          <w:rFonts w:ascii="Times New Roman" w:eastAsia="Times New Roman" w:hAnsi="Times New Roman" w:cs="Times New Roman"/>
          <w:sz w:val="24"/>
          <w:szCs w:val="24"/>
        </w:rPr>
        <w:t xml:space="preserve">  Forty-eight electrified dozier trawl transects were sampled during summer 2019 at Barkley Reservoir and Kentucky Reservoir.  </w:t>
      </w:r>
      <w:r w:rsidR="00F7246E">
        <w:rPr>
          <w:rFonts w:ascii="Times New Roman" w:eastAsia="Times New Roman" w:hAnsi="Times New Roman" w:cs="Times New Roman"/>
          <w:sz w:val="24"/>
          <w:szCs w:val="24"/>
        </w:rPr>
        <w:t>Transects were 5 minutes in duration.  Catches highly varied with many zero catches, but multiple trawls that caught more than ten Silver Carp and a few trawls that caught approximately 30 Silver Carp.  The dozier trawl will be used again in summer 2020.</w:t>
      </w:r>
      <w:r w:rsidR="00652AB5">
        <w:rPr>
          <w:rFonts w:ascii="Times New Roman" w:eastAsia="Times New Roman" w:hAnsi="Times New Roman" w:cs="Times New Roman"/>
          <w:sz w:val="24"/>
          <w:szCs w:val="24"/>
        </w:rPr>
        <w:t xml:space="preserve"> </w:t>
      </w:r>
    </w:p>
    <w:p w14:paraId="5A09F7E3" w14:textId="77777777" w:rsidR="004B63A6" w:rsidRPr="004052B9" w:rsidRDefault="004B63A6" w:rsidP="00F736E1">
      <w:pPr>
        <w:spacing w:after="0" w:line="240" w:lineRule="auto"/>
        <w:rPr>
          <w:rFonts w:ascii="Times New Roman" w:eastAsia="Times New Roman" w:hAnsi="Times New Roman" w:cs="Times New Roman"/>
          <w:sz w:val="24"/>
          <w:szCs w:val="24"/>
        </w:rPr>
      </w:pPr>
    </w:p>
    <w:p w14:paraId="3BEE0E03" w14:textId="77777777" w:rsidR="00CB23D5" w:rsidRDefault="00D3061A" w:rsidP="00F736E1">
      <w:pPr>
        <w:spacing w:after="0" w:line="240" w:lineRule="auto"/>
        <w:rPr>
          <w:rFonts w:ascii="Times New Roman" w:hAnsi="Times New Roman" w:cs="Times New Roman"/>
          <w:sz w:val="24"/>
          <w:szCs w:val="24"/>
        </w:rPr>
      </w:pPr>
      <w:r w:rsidRPr="004052B9">
        <w:rPr>
          <w:rFonts w:ascii="Times New Roman" w:hAnsi="Times New Roman" w:cs="Times New Roman"/>
          <w:sz w:val="24"/>
          <w:szCs w:val="24"/>
        </w:rPr>
        <w:t xml:space="preserve">Extreme spring rains in </w:t>
      </w:r>
      <w:r w:rsidR="00F7246E">
        <w:rPr>
          <w:rFonts w:ascii="Times New Roman" w:hAnsi="Times New Roman" w:cs="Times New Roman"/>
          <w:sz w:val="24"/>
          <w:szCs w:val="24"/>
        </w:rPr>
        <w:t>spring</w:t>
      </w:r>
      <w:r w:rsidR="00F7246E" w:rsidRPr="004052B9">
        <w:rPr>
          <w:rFonts w:ascii="Times New Roman" w:hAnsi="Times New Roman" w:cs="Times New Roman"/>
          <w:sz w:val="24"/>
          <w:szCs w:val="24"/>
        </w:rPr>
        <w:t xml:space="preserve"> </w:t>
      </w:r>
      <w:r w:rsidRPr="004052B9">
        <w:rPr>
          <w:rFonts w:ascii="Times New Roman" w:hAnsi="Times New Roman" w:cs="Times New Roman"/>
          <w:sz w:val="24"/>
          <w:szCs w:val="24"/>
        </w:rPr>
        <w:t>201</w:t>
      </w:r>
      <w:r w:rsidR="00F7246E">
        <w:rPr>
          <w:rFonts w:ascii="Times New Roman" w:hAnsi="Times New Roman" w:cs="Times New Roman"/>
          <w:sz w:val="24"/>
          <w:szCs w:val="24"/>
        </w:rPr>
        <w:t>9</w:t>
      </w:r>
      <w:r w:rsidRPr="004052B9">
        <w:rPr>
          <w:rFonts w:ascii="Times New Roman" w:hAnsi="Times New Roman" w:cs="Times New Roman"/>
          <w:sz w:val="24"/>
          <w:szCs w:val="24"/>
        </w:rPr>
        <w:t xml:space="preserve"> </w:t>
      </w:r>
      <w:r w:rsidR="00D9027D" w:rsidRPr="004052B9">
        <w:rPr>
          <w:rFonts w:ascii="Times New Roman" w:hAnsi="Times New Roman" w:cs="Times New Roman"/>
          <w:sz w:val="24"/>
          <w:szCs w:val="24"/>
        </w:rPr>
        <w:t xml:space="preserve">and the U.S. federal government shutdown </w:t>
      </w:r>
      <w:r w:rsidR="000748BA" w:rsidRPr="004052B9">
        <w:rPr>
          <w:rFonts w:ascii="Times New Roman" w:hAnsi="Times New Roman" w:cs="Times New Roman"/>
          <w:sz w:val="24"/>
          <w:szCs w:val="24"/>
        </w:rPr>
        <w:t xml:space="preserve">in December to </w:t>
      </w:r>
      <w:r w:rsidR="00F7246E">
        <w:rPr>
          <w:rFonts w:ascii="Times New Roman" w:hAnsi="Times New Roman" w:cs="Times New Roman"/>
          <w:sz w:val="24"/>
          <w:szCs w:val="24"/>
        </w:rPr>
        <w:t xml:space="preserve">late </w:t>
      </w:r>
      <w:r w:rsidR="000748BA" w:rsidRPr="004052B9">
        <w:rPr>
          <w:rFonts w:ascii="Times New Roman" w:hAnsi="Times New Roman" w:cs="Times New Roman"/>
          <w:sz w:val="24"/>
          <w:szCs w:val="24"/>
        </w:rPr>
        <w:t xml:space="preserve">January 2019 </w:t>
      </w:r>
      <w:r w:rsidRPr="004052B9">
        <w:rPr>
          <w:rFonts w:ascii="Times New Roman" w:hAnsi="Times New Roman" w:cs="Times New Roman"/>
          <w:sz w:val="24"/>
          <w:szCs w:val="24"/>
        </w:rPr>
        <w:t xml:space="preserve">greatly impacted </w:t>
      </w:r>
      <w:r w:rsidR="00F7246E">
        <w:rPr>
          <w:rFonts w:ascii="Times New Roman" w:hAnsi="Times New Roman" w:cs="Times New Roman"/>
          <w:sz w:val="24"/>
          <w:szCs w:val="24"/>
        </w:rPr>
        <w:t>spring</w:t>
      </w:r>
      <w:r w:rsidR="00F7246E" w:rsidRPr="004052B9">
        <w:rPr>
          <w:rFonts w:ascii="Times New Roman" w:hAnsi="Times New Roman" w:cs="Times New Roman"/>
          <w:sz w:val="24"/>
          <w:szCs w:val="24"/>
        </w:rPr>
        <w:t xml:space="preserve"> </w:t>
      </w:r>
      <w:r w:rsidR="00D9027D" w:rsidRPr="004052B9">
        <w:rPr>
          <w:rFonts w:ascii="Times New Roman" w:hAnsi="Times New Roman" w:cs="Times New Roman"/>
          <w:sz w:val="24"/>
          <w:szCs w:val="24"/>
        </w:rPr>
        <w:t>sampling capability</w:t>
      </w:r>
      <w:r w:rsidRPr="004052B9">
        <w:rPr>
          <w:rFonts w:ascii="Times New Roman" w:hAnsi="Times New Roman" w:cs="Times New Roman"/>
          <w:sz w:val="24"/>
          <w:szCs w:val="24"/>
        </w:rPr>
        <w:t>.</w:t>
      </w:r>
      <w:r w:rsidR="000748BA" w:rsidRPr="004052B9">
        <w:rPr>
          <w:rFonts w:ascii="Times New Roman" w:hAnsi="Times New Roman" w:cs="Times New Roman"/>
          <w:sz w:val="24"/>
          <w:szCs w:val="24"/>
        </w:rPr>
        <w:t xml:space="preserve">  Sampling sites that provided conditions for</w:t>
      </w:r>
      <w:r w:rsidR="00CC161B" w:rsidRPr="004052B9">
        <w:rPr>
          <w:rFonts w:ascii="Times New Roman" w:hAnsi="Times New Roman" w:cs="Times New Roman"/>
          <w:sz w:val="24"/>
          <w:szCs w:val="24"/>
        </w:rPr>
        <w:t xml:space="preserve"> sampling were limited.  </w:t>
      </w:r>
      <w:r w:rsidR="00890B3D" w:rsidRPr="004052B9">
        <w:rPr>
          <w:rFonts w:ascii="Times New Roman" w:hAnsi="Times New Roman" w:cs="Times New Roman"/>
          <w:sz w:val="24"/>
          <w:szCs w:val="24"/>
        </w:rPr>
        <w:t>Starting in 2019, KD</w:t>
      </w:r>
      <w:r w:rsidR="0091672C" w:rsidRPr="004052B9">
        <w:rPr>
          <w:rFonts w:ascii="Times New Roman" w:hAnsi="Times New Roman" w:cs="Times New Roman"/>
          <w:sz w:val="24"/>
          <w:szCs w:val="24"/>
        </w:rPr>
        <w:t>F</w:t>
      </w:r>
      <w:r w:rsidR="00890B3D" w:rsidRPr="004052B9">
        <w:rPr>
          <w:rFonts w:ascii="Times New Roman" w:hAnsi="Times New Roman" w:cs="Times New Roman"/>
          <w:sz w:val="24"/>
          <w:szCs w:val="24"/>
        </w:rPr>
        <w:t>W</w:t>
      </w:r>
      <w:r w:rsidR="0091672C" w:rsidRPr="004052B9">
        <w:rPr>
          <w:rFonts w:ascii="Times New Roman" w:hAnsi="Times New Roman" w:cs="Times New Roman"/>
          <w:sz w:val="24"/>
          <w:szCs w:val="24"/>
        </w:rPr>
        <w:t xml:space="preserve">R and TWRA initiated a standardized monitoring program that will allow comparable data across jurisdictions using similar gear and sampling timing.  The current project described above has contributed to the planning and will supplement their efforts following similar protocols. </w:t>
      </w:r>
    </w:p>
    <w:p w14:paraId="252DBCEF" w14:textId="77777777" w:rsidR="00CB23D5" w:rsidRDefault="00CB23D5" w:rsidP="00F736E1">
      <w:pPr>
        <w:spacing w:after="0" w:line="240" w:lineRule="auto"/>
        <w:rPr>
          <w:rFonts w:ascii="Times New Roman" w:hAnsi="Times New Roman" w:cs="Times New Roman"/>
          <w:sz w:val="24"/>
          <w:szCs w:val="24"/>
        </w:rPr>
      </w:pPr>
    </w:p>
    <w:p w14:paraId="6638DACE" w14:textId="77777777" w:rsidR="00F17368" w:rsidRDefault="00F17368" w:rsidP="00F736E1">
      <w:pPr>
        <w:spacing w:after="0" w:line="240" w:lineRule="auto"/>
      </w:pPr>
    </w:p>
    <w:p w14:paraId="2E2F04D4" w14:textId="77777777" w:rsidR="00F17368" w:rsidRPr="00CC161B" w:rsidRDefault="005F2505" w:rsidP="00F736E1">
      <w:pPr>
        <w:spacing w:after="0" w:line="240" w:lineRule="auto"/>
        <w:rPr>
          <w:rFonts w:ascii="Times New Roman" w:hAnsi="Times New Roman" w:cs="Times New Roman"/>
          <w:b/>
          <w:sz w:val="24"/>
          <w:szCs w:val="24"/>
        </w:rPr>
      </w:pPr>
      <w:r w:rsidRPr="00CC161B">
        <w:rPr>
          <w:rFonts w:ascii="Times New Roman" w:hAnsi="Times New Roman" w:cs="Times New Roman"/>
          <w:b/>
          <w:sz w:val="24"/>
          <w:szCs w:val="24"/>
        </w:rPr>
        <w:t>References:</w:t>
      </w:r>
    </w:p>
    <w:p w14:paraId="5CD8F362" w14:textId="77777777" w:rsidR="00A43137" w:rsidRPr="00CC161B" w:rsidRDefault="00A43137"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Bettoli, P. W. and G. D. Scholten. 2006. Bycatch rates and initial mortality of paddlefish in a commercial gillnet fishery. Fisheries Research 77: 343-347.</w:t>
      </w:r>
    </w:p>
    <w:p w14:paraId="09FDE38D" w14:textId="77777777" w:rsidR="00A43137" w:rsidRPr="00CC161B" w:rsidRDefault="00A43137"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Bouska, W. W., D. C. Glover, K. L. Bouska and J. E. Garvey. 2017. A refined electrofishing technique for collecting silver carp: implications for management. North American Journal of Fisheries Management 37: 101-107</w:t>
      </w:r>
    </w:p>
    <w:p w14:paraId="6C0F4FBE" w14:textId="77777777" w:rsidR="00A43137" w:rsidRPr="00CC161B" w:rsidRDefault="00A43137"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Collins, S. F., S. E. Butler, M. J. Diana and D. H. Wahl. 2015. Evaluation of gear efficiency and Asian carp detectability. Asian Carp Monitoring and Response Plan Interim Summary Reports 194-200. Illinois Natural History Survey, Champaign-Urbana.</w:t>
      </w:r>
    </w:p>
    <w:p w14:paraId="22731CB8" w14:textId="77777777" w:rsidR="005F2505" w:rsidRPr="00CC161B" w:rsidRDefault="005F2505"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Conover, G., R. Simmonds and M. Whalen. 2007. Management and control plan for bighead, black, grass, and silver carps in the United States. Asian Carp Working Group, Aquatic Nuisance Species Task Force, Washington, D. C.</w:t>
      </w:r>
    </w:p>
    <w:p w14:paraId="737D0C8C" w14:textId="7388E002" w:rsidR="0077685A" w:rsidRDefault="0077685A" w:rsidP="00F736E1">
      <w:pPr>
        <w:spacing w:after="0" w:line="240" w:lineRule="auto"/>
        <w:ind w:left="720" w:hanging="720"/>
        <w:rPr>
          <w:rFonts w:ascii="Arial" w:hAnsi="Arial" w:cs="Arial"/>
          <w:color w:val="767676"/>
          <w:sz w:val="21"/>
          <w:szCs w:val="21"/>
        </w:rPr>
      </w:pPr>
      <w:r>
        <w:rPr>
          <w:rFonts w:ascii="Times New Roman" w:eastAsia="Times New Roman" w:hAnsi="Times New Roman" w:cs="Times New Roman"/>
          <w:sz w:val="24"/>
          <w:szCs w:val="24"/>
        </w:rPr>
        <w:t xml:space="preserve">Hammen, J.J., E. Pherigo, W. Doyle, F. Finley, K. Drews., and J. Goeckler.  2019.  A coparison between conventional boat electrofishing and the electrified dozer trawl for capturing Silver Carp in tributaries of the Missouri River, Missouri.  North American Journal of Fisheries Management </w:t>
      </w:r>
      <w:hyperlink r:id="rId5" w:history="1">
        <w:r>
          <w:rPr>
            <w:rStyle w:val="Hyperlink"/>
            <w:rFonts w:ascii="Arial" w:hAnsi="Arial" w:cs="Arial"/>
            <w:b/>
            <w:bCs/>
            <w:color w:val="005274"/>
            <w:sz w:val="21"/>
            <w:szCs w:val="21"/>
          </w:rPr>
          <w:t>https://doi.org/10.1002/nafm.10297</w:t>
        </w:r>
      </w:hyperlink>
    </w:p>
    <w:p w14:paraId="5C3612F6" w14:textId="2EBEFCD9" w:rsidR="0077685A" w:rsidRDefault="0077685A" w:rsidP="00F736E1">
      <w:pPr>
        <w:spacing w:line="240" w:lineRule="auto"/>
        <w:ind w:left="720" w:hanging="720"/>
        <w:rPr>
          <w:rFonts w:ascii="Times New Roman" w:eastAsia="Times New Roman" w:hAnsi="Times New Roman" w:cs="Times New Roman"/>
          <w:sz w:val="24"/>
          <w:szCs w:val="24"/>
        </w:rPr>
      </w:pPr>
    </w:p>
    <w:p w14:paraId="35217983" w14:textId="3957110E" w:rsidR="00A43137" w:rsidRPr="00CC161B" w:rsidRDefault="00A43137"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Hayer, C., J. J. Breeggemann, R. A. Klumb, B. D. S. Graeb and K. N. Bertrand. 2014. Population characteristics of bighead and silver carp on the northwestern front of their North American invasion. Aquatic Invasions 9: 289-303.</w:t>
      </w:r>
    </w:p>
    <w:p w14:paraId="603F790B" w14:textId="77777777" w:rsidR="00890B3D" w:rsidRPr="00CC161B" w:rsidRDefault="00890B3D"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lastRenderedPageBreak/>
        <w:t xml:space="preserve">KDFWR (Kentucky Department of Fish and Wildlife Resources). 2014a. Asian Carp Information. Accessed online at </w:t>
      </w:r>
      <w:hyperlink r:id="rId6">
        <w:r w:rsidRPr="00CC161B">
          <w:rPr>
            <w:rFonts w:ascii="Times New Roman" w:eastAsia="Times New Roman" w:hAnsi="Times New Roman" w:cs="Times New Roman"/>
            <w:color w:val="0563C1"/>
            <w:sz w:val="24"/>
            <w:szCs w:val="24"/>
            <w:u w:val="single"/>
          </w:rPr>
          <w:t>https://fw.ky.gov/Fish/Pages/Asian-Carp-Information.aspx</w:t>
        </w:r>
      </w:hyperlink>
      <w:r w:rsidRPr="00CC161B">
        <w:rPr>
          <w:rFonts w:ascii="Times New Roman" w:eastAsia="Times New Roman" w:hAnsi="Times New Roman" w:cs="Times New Roman"/>
          <w:sz w:val="24"/>
          <w:szCs w:val="24"/>
        </w:rPr>
        <w:t xml:space="preserve"> (August 2017).</w:t>
      </w:r>
    </w:p>
    <w:p w14:paraId="7E138EC2" w14:textId="77777777" w:rsidR="00890B3D" w:rsidRPr="00CC161B" w:rsidRDefault="00890B3D"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 xml:space="preserve">KDFWR (Kentucky Department of Fish and Wildlife Resources). 2014b Kentucky and Barkley Lake Asian carp fish kill. Accessed online at </w:t>
      </w:r>
      <w:hyperlink r:id="rId7">
        <w:r w:rsidRPr="00CC161B">
          <w:rPr>
            <w:rFonts w:ascii="Times New Roman" w:eastAsia="Times New Roman" w:hAnsi="Times New Roman" w:cs="Times New Roman"/>
            <w:color w:val="0563C1"/>
            <w:sz w:val="24"/>
            <w:szCs w:val="24"/>
            <w:u w:val="single"/>
          </w:rPr>
          <w:t>http://fw.ky.gov/fish/pages/ky-barkley-fishkill.aspx</w:t>
        </w:r>
      </w:hyperlink>
      <w:r w:rsidRPr="00CC161B">
        <w:rPr>
          <w:rFonts w:ascii="Times New Roman" w:eastAsia="Times New Roman" w:hAnsi="Times New Roman" w:cs="Times New Roman"/>
          <w:sz w:val="24"/>
          <w:szCs w:val="24"/>
        </w:rPr>
        <w:t xml:space="preserve"> (August 2017).</w:t>
      </w:r>
    </w:p>
    <w:p w14:paraId="4F589AAB" w14:textId="77777777" w:rsidR="008B2BF2" w:rsidRPr="00CC161B" w:rsidRDefault="008B2BF2"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 xml:space="preserve">Kolar, C., D. Chapman, W. Courtenay, C. Housel, J. Williams and D. Jennings. 2007. Asian carps of the genus </w:t>
      </w:r>
      <w:r w:rsidRPr="00CC161B">
        <w:rPr>
          <w:rFonts w:ascii="Times New Roman" w:eastAsia="Times New Roman" w:hAnsi="Times New Roman" w:cs="Times New Roman"/>
          <w:i/>
          <w:sz w:val="24"/>
          <w:szCs w:val="24"/>
        </w:rPr>
        <w:t>Hypophthalmichthys</w:t>
      </w:r>
      <w:r w:rsidRPr="00CC161B">
        <w:rPr>
          <w:rFonts w:ascii="Times New Roman" w:eastAsia="Times New Roman" w:hAnsi="Times New Roman" w:cs="Times New Roman"/>
          <w:sz w:val="24"/>
          <w:szCs w:val="24"/>
        </w:rPr>
        <w:t xml:space="preserve"> (Pisces, Cyprinidae) – A Biological Synopsis and Environmental Risk Assessment. American Fisheries Society Special Publication 33, Bethesda.</w:t>
      </w:r>
    </w:p>
    <w:p w14:paraId="15326512" w14:textId="77777777" w:rsidR="00890B3D" w:rsidRPr="00CC161B" w:rsidRDefault="00890B3D"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Ridgway, J. L. 2016. Sampling and population characteristics of bighead carp and silver carp in the Tennessee and Cumberland River systems. Master’s Thesis. Tennessee Technological University, Cookeville, Tennessee.</w:t>
      </w:r>
    </w:p>
    <w:p w14:paraId="495C19F0" w14:textId="77777777" w:rsidR="00890B3D" w:rsidRPr="00CC161B" w:rsidRDefault="00890B3D"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 xml:space="preserve">TWRA (Tennessee Wildlife Resources Agency). 2017. Asian Carp in Tennessee. Accessed online at </w:t>
      </w:r>
      <w:hyperlink r:id="rId8" w:history="1">
        <w:r w:rsidRPr="00CC161B">
          <w:rPr>
            <w:rStyle w:val="Hyperlink"/>
            <w:rFonts w:ascii="Times New Roman" w:eastAsia="Times New Roman" w:hAnsi="Times New Roman" w:cs="Times New Roman"/>
            <w:sz w:val="24"/>
            <w:szCs w:val="24"/>
          </w:rPr>
          <w:t>https://www.tn.gov/twra/wildlife/fish/asian-carp.html</w:t>
        </w:r>
      </w:hyperlink>
      <w:r w:rsidRPr="00CC161B">
        <w:rPr>
          <w:rFonts w:ascii="Times New Roman" w:eastAsia="Times New Roman" w:hAnsi="Times New Roman" w:cs="Times New Roman"/>
          <w:sz w:val="24"/>
          <w:szCs w:val="24"/>
        </w:rPr>
        <w:t xml:space="preserve"> (May 2018).</w:t>
      </w:r>
    </w:p>
    <w:p w14:paraId="6D5BE114" w14:textId="77777777" w:rsidR="00EF2D46" w:rsidRPr="00CC161B" w:rsidRDefault="00EF2D46"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 xml:space="preserve">USFWS (U.S. Fish and Wildlife Service). 2016. Annual summary of activities and expenditures to manage the threat of Asian Carp in the Upper Mississippi and Ohio river basins. Available: </w:t>
      </w:r>
      <w:hyperlink r:id="rId9" w:history="1">
        <w:r w:rsidRPr="00CC161B">
          <w:rPr>
            <w:rStyle w:val="Hyperlink"/>
            <w:rFonts w:ascii="Times New Roman" w:eastAsia="Times New Roman" w:hAnsi="Times New Roman" w:cs="Times New Roman"/>
            <w:sz w:val="24"/>
            <w:szCs w:val="24"/>
          </w:rPr>
          <w:t>https://www.asiancarp.us/Documents/WRRDA2016.pdf</w:t>
        </w:r>
      </w:hyperlink>
      <w:r w:rsidRPr="00CC161B">
        <w:rPr>
          <w:rFonts w:ascii="Times New Roman" w:eastAsia="Times New Roman" w:hAnsi="Times New Roman" w:cs="Times New Roman"/>
          <w:sz w:val="24"/>
          <w:szCs w:val="24"/>
        </w:rPr>
        <w:t xml:space="preserve"> (October 2018).</w:t>
      </w:r>
    </w:p>
    <w:p w14:paraId="78D6B4BF" w14:textId="77777777" w:rsidR="00A43137" w:rsidRPr="00CC161B" w:rsidRDefault="00A43137" w:rsidP="00F736E1">
      <w:pPr>
        <w:spacing w:line="240" w:lineRule="auto"/>
        <w:ind w:left="720" w:hanging="720"/>
        <w:rPr>
          <w:rFonts w:ascii="Times New Roman" w:eastAsia="Times New Roman" w:hAnsi="Times New Roman" w:cs="Times New Roman"/>
          <w:sz w:val="24"/>
          <w:szCs w:val="24"/>
        </w:rPr>
      </w:pPr>
      <w:r w:rsidRPr="00CC161B">
        <w:rPr>
          <w:rFonts w:ascii="Times New Roman" w:eastAsia="Times New Roman" w:hAnsi="Times New Roman" w:cs="Times New Roman"/>
          <w:sz w:val="24"/>
          <w:szCs w:val="24"/>
        </w:rPr>
        <w:t xml:space="preserve">Welker, T. L. and M. R. Drobish. (editors), 2010. Missouri River standard operating procedures for fish sampling and data collection, Volume 1.5. U. S. Army Corps of Engineers, Omaha District, Yankton, SD. </w:t>
      </w:r>
    </w:p>
    <w:p w14:paraId="5FE10696" w14:textId="77777777" w:rsidR="00890B3D" w:rsidRPr="00E0244A" w:rsidRDefault="00890B3D" w:rsidP="00F736E1">
      <w:pPr>
        <w:spacing w:line="240" w:lineRule="auto"/>
        <w:ind w:left="720" w:hanging="720"/>
        <w:rPr>
          <w:rFonts w:ascii="Times New Roman" w:eastAsia="Times New Roman" w:hAnsi="Times New Roman" w:cs="Times New Roman"/>
          <w:sz w:val="24"/>
          <w:szCs w:val="24"/>
        </w:rPr>
      </w:pPr>
    </w:p>
    <w:p w14:paraId="56C6846E" w14:textId="77777777" w:rsidR="008B2BF2" w:rsidRPr="00E0244A" w:rsidRDefault="008B2BF2" w:rsidP="00F736E1">
      <w:pPr>
        <w:spacing w:line="240" w:lineRule="auto"/>
        <w:ind w:left="720" w:hanging="720"/>
        <w:rPr>
          <w:rFonts w:ascii="Times New Roman" w:eastAsia="Times New Roman" w:hAnsi="Times New Roman" w:cs="Times New Roman"/>
          <w:sz w:val="24"/>
          <w:szCs w:val="24"/>
        </w:rPr>
      </w:pPr>
    </w:p>
    <w:p w14:paraId="18D344EF" w14:textId="77777777" w:rsidR="005F2505" w:rsidRDefault="005F2505" w:rsidP="00F736E1">
      <w:pPr>
        <w:spacing w:after="0" w:line="240" w:lineRule="auto"/>
      </w:pPr>
    </w:p>
    <w:p w14:paraId="7C08378C" w14:textId="18CFA8B4" w:rsidR="00F736E1" w:rsidRDefault="00F736E1">
      <w:pPr>
        <w:spacing w:after="160" w:line="259" w:lineRule="auto"/>
      </w:pPr>
      <w:r>
        <w:br w:type="page"/>
      </w:r>
    </w:p>
    <w:p w14:paraId="7187C9FE" w14:textId="77777777" w:rsidR="00F17368" w:rsidRDefault="00F17368" w:rsidP="00F736E1">
      <w:pPr>
        <w:spacing w:after="0" w:line="240" w:lineRule="auto"/>
      </w:pPr>
    </w:p>
    <w:p w14:paraId="6247F4F0" w14:textId="77777777" w:rsidR="004052B9" w:rsidRDefault="004052B9" w:rsidP="00F736E1">
      <w:pPr>
        <w:spacing w:after="0" w:line="240" w:lineRule="auto"/>
      </w:pPr>
    </w:p>
    <w:p w14:paraId="7D8C776C" w14:textId="77777777" w:rsidR="004052B9" w:rsidRDefault="004052B9" w:rsidP="00F736E1">
      <w:pPr>
        <w:spacing w:after="0" w:line="240" w:lineRule="auto"/>
      </w:pPr>
    </w:p>
    <w:p w14:paraId="10CE5B14" w14:textId="77777777" w:rsidR="004052B9" w:rsidRDefault="004052B9" w:rsidP="00F736E1">
      <w:pPr>
        <w:spacing w:after="0" w:line="240" w:lineRule="auto"/>
      </w:pPr>
    </w:p>
    <w:p w14:paraId="5788D705" w14:textId="77777777" w:rsidR="004052B9" w:rsidRDefault="004052B9" w:rsidP="00F736E1">
      <w:pPr>
        <w:spacing w:after="0" w:line="240" w:lineRule="auto"/>
      </w:pPr>
    </w:p>
    <w:p w14:paraId="37ADC2F8" w14:textId="77777777" w:rsidR="004052B9" w:rsidRDefault="004052B9" w:rsidP="00F736E1">
      <w:pPr>
        <w:spacing w:after="0" w:line="240" w:lineRule="auto"/>
      </w:pPr>
    </w:p>
    <w:p w14:paraId="6F20D354" w14:textId="46FC599C" w:rsidR="003D311C" w:rsidRDefault="00795E31" w:rsidP="00F736E1">
      <w:pPr>
        <w:spacing w:line="240" w:lineRule="auto"/>
      </w:pPr>
      <w:r>
        <w:t xml:space="preserve">Table 1.  </w:t>
      </w:r>
      <w:r w:rsidR="003634CE">
        <w:t xml:space="preserve">Silver Carp </w:t>
      </w:r>
      <w:r w:rsidR="005F58F5">
        <w:t>captures by length group and reservoir from spring 2019 overnight gill nets.</w:t>
      </w:r>
      <w:r w:rsidR="008E010B">
        <w:t xml:space="preserve">  Mesh sizes were the same across sampling site.</w:t>
      </w:r>
      <w:r w:rsidR="00115C8C">
        <w:t xml:space="preserve"> </w:t>
      </w:r>
    </w:p>
    <w:tbl>
      <w:tblPr>
        <w:tblW w:w="9760" w:type="dxa"/>
        <w:tblLook w:val="04A0" w:firstRow="1" w:lastRow="0" w:firstColumn="1" w:lastColumn="0" w:noHBand="0" w:noVBand="1"/>
      </w:tblPr>
      <w:tblGrid>
        <w:gridCol w:w="2220"/>
        <w:gridCol w:w="1740"/>
        <w:gridCol w:w="2020"/>
        <w:gridCol w:w="1920"/>
        <w:gridCol w:w="1860"/>
      </w:tblGrid>
      <w:tr w:rsidR="005F58F5" w:rsidRPr="005F58F5" w14:paraId="2F5E47F5" w14:textId="77777777" w:rsidTr="005F58F5">
        <w:trPr>
          <w:trHeight w:val="300"/>
        </w:trPr>
        <w:tc>
          <w:tcPr>
            <w:tcW w:w="2220" w:type="dxa"/>
            <w:tcBorders>
              <w:top w:val="single" w:sz="4" w:space="0" w:color="auto"/>
              <w:left w:val="nil"/>
              <w:bottom w:val="single" w:sz="4" w:space="0" w:color="auto"/>
              <w:right w:val="nil"/>
            </w:tcBorders>
            <w:shd w:val="clear" w:color="auto" w:fill="auto"/>
            <w:noWrap/>
            <w:vAlign w:val="bottom"/>
            <w:hideMark/>
          </w:tcPr>
          <w:p w14:paraId="6085B8B7"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Length group (100mm)</w:t>
            </w:r>
          </w:p>
        </w:tc>
        <w:tc>
          <w:tcPr>
            <w:tcW w:w="1740" w:type="dxa"/>
            <w:tcBorders>
              <w:top w:val="single" w:sz="4" w:space="0" w:color="auto"/>
              <w:left w:val="nil"/>
              <w:bottom w:val="single" w:sz="4" w:space="0" w:color="auto"/>
              <w:right w:val="nil"/>
            </w:tcBorders>
            <w:shd w:val="clear" w:color="auto" w:fill="auto"/>
            <w:noWrap/>
            <w:vAlign w:val="bottom"/>
            <w:hideMark/>
          </w:tcPr>
          <w:p w14:paraId="050C3999"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Barkley Reservoir</w:t>
            </w:r>
          </w:p>
        </w:tc>
        <w:tc>
          <w:tcPr>
            <w:tcW w:w="2020" w:type="dxa"/>
            <w:tcBorders>
              <w:top w:val="single" w:sz="4" w:space="0" w:color="auto"/>
              <w:left w:val="nil"/>
              <w:bottom w:val="single" w:sz="4" w:space="0" w:color="auto"/>
              <w:right w:val="nil"/>
            </w:tcBorders>
            <w:shd w:val="clear" w:color="auto" w:fill="auto"/>
            <w:noWrap/>
            <w:vAlign w:val="bottom"/>
            <w:hideMark/>
          </w:tcPr>
          <w:p w14:paraId="410A5263"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Cheatham Reservoir</w:t>
            </w:r>
          </w:p>
        </w:tc>
        <w:tc>
          <w:tcPr>
            <w:tcW w:w="1920" w:type="dxa"/>
            <w:tcBorders>
              <w:top w:val="single" w:sz="4" w:space="0" w:color="auto"/>
              <w:left w:val="nil"/>
              <w:bottom w:val="single" w:sz="4" w:space="0" w:color="auto"/>
              <w:right w:val="nil"/>
            </w:tcBorders>
            <w:shd w:val="clear" w:color="auto" w:fill="auto"/>
            <w:noWrap/>
            <w:vAlign w:val="bottom"/>
            <w:hideMark/>
          </w:tcPr>
          <w:p w14:paraId="44077575"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Kentucky Reservoir</w:t>
            </w:r>
          </w:p>
        </w:tc>
        <w:tc>
          <w:tcPr>
            <w:tcW w:w="1860" w:type="dxa"/>
            <w:tcBorders>
              <w:top w:val="single" w:sz="4" w:space="0" w:color="auto"/>
              <w:left w:val="nil"/>
              <w:bottom w:val="single" w:sz="4" w:space="0" w:color="auto"/>
              <w:right w:val="nil"/>
            </w:tcBorders>
            <w:shd w:val="clear" w:color="auto" w:fill="auto"/>
            <w:noWrap/>
            <w:vAlign w:val="bottom"/>
            <w:hideMark/>
          </w:tcPr>
          <w:p w14:paraId="6D31ED02"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Pickwick Reservoir</w:t>
            </w:r>
          </w:p>
        </w:tc>
      </w:tr>
      <w:tr w:rsidR="005F58F5" w:rsidRPr="005F58F5" w14:paraId="137C61B0" w14:textId="77777777" w:rsidTr="005F58F5">
        <w:trPr>
          <w:trHeight w:val="300"/>
        </w:trPr>
        <w:tc>
          <w:tcPr>
            <w:tcW w:w="2220" w:type="dxa"/>
            <w:tcBorders>
              <w:top w:val="nil"/>
              <w:left w:val="nil"/>
              <w:bottom w:val="nil"/>
              <w:right w:val="nil"/>
            </w:tcBorders>
            <w:shd w:val="clear" w:color="auto" w:fill="auto"/>
            <w:noWrap/>
            <w:vAlign w:val="bottom"/>
            <w:hideMark/>
          </w:tcPr>
          <w:p w14:paraId="4EFB60F0"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400</w:t>
            </w:r>
          </w:p>
        </w:tc>
        <w:tc>
          <w:tcPr>
            <w:tcW w:w="1740" w:type="dxa"/>
            <w:tcBorders>
              <w:top w:val="nil"/>
              <w:left w:val="nil"/>
              <w:bottom w:val="nil"/>
              <w:right w:val="nil"/>
            </w:tcBorders>
            <w:shd w:val="clear" w:color="auto" w:fill="auto"/>
            <w:noWrap/>
            <w:vAlign w:val="bottom"/>
            <w:hideMark/>
          </w:tcPr>
          <w:p w14:paraId="1CC2B659"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0</w:t>
            </w:r>
          </w:p>
        </w:tc>
        <w:tc>
          <w:tcPr>
            <w:tcW w:w="2020" w:type="dxa"/>
            <w:tcBorders>
              <w:top w:val="nil"/>
              <w:left w:val="nil"/>
              <w:bottom w:val="nil"/>
              <w:right w:val="nil"/>
            </w:tcBorders>
            <w:shd w:val="clear" w:color="auto" w:fill="auto"/>
            <w:noWrap/>
            <w:vAlign w:val="bottom"/>
            <w:hideMark/>
          </w:tcPr>
          <w:p w14:paraId="74DA4208"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0</w:t>
            </w:r>
          </w:p>
        </w:tc>
        <w:tc>
          <w:tcPr>
            <w:tcW w:w="1920" w:type="dxa"/>
            <w:tcBorders>
              <w:top w:val="nil"/>
              <w:left w:val="nil"/>
              <w:bottom w:val="nil"/>
              <w:right w:val="nil"/>
            </w:tcBorders>
            <w:shd w:val="clear" w:color="auto" w:fill="auto"/>
            <w:noWrap/>
            <w:vAlign w:val="bottom"/>
            <w:hideMark/>
          </w:tcPr>
          <w:p w14:paraId="7424149B"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1</w:t>
            </w:r>
          </w:p>
        </w:tc>
        <w:tc>
          <w:tcPr>
            <w:tcW w:w="1860" w:type="dxa"/>
            <w:tcBorders>
              <w:top w:val="nil"/>
              <w:left w:val="nil"/>
              <w:bottom w:val="nil"/>
              <w:right w:val="nil"/>
            </w:tcBorders>
            <w:shd w:val="clear" w:color="auto" w:fill="auto"/>
            <w:noWrap/>
            <w:vAlign w:val="bottom"/>
            <w:hideMark/>
          </w:tcPr>
          <w:p w14:paraId="27376723"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0</w:t>
            </w:r>
          </w:p>
        </w:tc>
      </w:tr>
      <w:tr w:rsidR="005F58F5" w:rsidRPr="005F58F5" w14:paraId="6E01FB72" w14:textId="77777777" w:rsidTr="005F58F5">
        <w:trPr>
          <w:trHeight w:val="300"/>
        </w:trPr>
        <w:tc>
          <w:tcPr>
            <w:tcW w:w="2220" w:type="dxa"/>
            <w:tcBorders>
              <w:top w:val="nil"/>
              <w:left w:val="nil"/>
              <w:bottom w:val="nil"/>
              <w:right w:val="nil"/>
            </w:tcBorders>
            <w:shd w:val="clear" w:color="auto" w:fill="auto"/>
            <w:noWrap/>
            <w:vAlign w:val="bottom"/>
            <w:hideMark/>
          </w:tcPr>
          <w:p w14:paraId="25BC6AB7"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500</w:t>
            </w:r>
          </w:p>
        </w:tc>
        <w:tc>
          <w:tcPr>
            <w:tcW w:w="1740" w:type="dxa"/>
            <w:tcBorders>
              <w:top w:val="nil"/>
              <w:left w:val="nil"/>
              <w:bottom w:val="nil"/>
              <w:right w:val="nil"/>
            </w:tcBorders>
            <w:shd w:val="clear" w:color="auto" w:fill="auto"/>
            <w:noWrap/>
            <w:vAlign w:val="bottom"/>
            <w:hideMark/>
          </w:tcPr>
          <w:p w14:paraId="4856B6C9"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28</w:t>
            </w:r>
          </w:p>
        </w:tc>
        <w:tc>
          <w:tcPr>
            <w:tcW w:w="2020" w:type="dxa"/>
            <w:tcBorders>
              <w:top w:val="nil"/>
              <w:left w:val="nil"/>
              <w:bottom w:val="nil"/>
              <w:right w:val="nil"/>
            </w:tcBorders>
            <w:shd w:val="clear" w:color="auto" w:fill="auto"/>
            <w:noWrap/>
            <w:vAlign w:val="bottom"/>
            <w:hideMark/>
          </w:tcPr>
          <w:p w14:paraId="41AF21B9"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0</w:t>
            </w:r>
          </w:p>
        </w:tc>
        <w:tc>
          <w:tcPr>
            <w:tcW w:w="1920" w:type="dxa"/>
            <w:tcBorders>
              <w:top w:val="nil"/>
              <w:left w:val="nil"/>
              <w:bottom w:val="nil"/>
              <w:right w:val="nil"/>
            </w:tcBorders>
            <w:shd w:val="clear" w:color="auto" w:fill="auto"/>
            <w:noWrap/>
            <w:vAlign w:val="bottom"/>
            <w:hideMark/>
          </w:tcPr>
          <w:p w14:paraId="76AD94D7"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67</w:t>
            </w:r>
          </w:p>
        </w:tc>
        <w:tc>
          <w:tcPr>
            <w:tcW w:w="1860" w:type="dxa"/>
            <w:tcBorders>
              <w:top w:val="nil"/>
              <w:left w:val="nil"/>
              <w:bottom w:val="nil"/>
              <w:right w:val="nil"/>
            </w:tcBorders>
            <w:shd w:val="clear" w:color="auto" w:fill="auto"/>
            <w:noWrap/>
            <w:vAlign w:val="bottom"/>
            <w:hideMark/>
          </w:tcPr>
          <w:p w14:paraId="7C33E5C0"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0</w:t>
            </w:r>
          </w:p>
        </w:tc>
      </w:tr>
      <w:tr w:rsidR="005F58F5" w:rsidRPr="005F58F5" w14:paraId="6752899D" w14:textId="77777777" w:rsidTr="005F58F5">
        <w:trPr>
          <w:trHeight w:val="300"/>
        </w:trPr>
        <w:tc>
          <w:tcPr>
            <w:tcW w:w="2220" w:type="dxa"/>
            <w:tcBorders>
              <w:top w:val="nil"/>
              <w:left w:val="nil"/>
              <w:bottom w:val="nil"/>
              <w:right w:val="nil"/>
            </w:tcBorders>
            <w:shd w:val="clear" w:color="auto" w:fill="auto"/>
            <w:noWrap/>
            <w:vAlign w:val="bottom"/>
            <w:hideMark/>
          </w:tcPr>
          <w:p w14:paraId="5D1838A0"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600</w:t>
            </w:r>
          </w:p>
        </w:tc>
        <w:tc>
          <w:tcPr>
            <w:tcW w:w="1740" w:type="dxa"/>
            <w:tcBorders>
              <w:top w:val="nil"/>
              <w:left w:val="nil"/>
              <w:bottom w:val="nil"/>
              <w:right w:val="nil"/>
            </w:tcBorders>
            <w:shd w:val="clear" w:color="auto" w:fill="auto"/>
            <w:noWrap/>
            <w:vAlign w:val="bottom"/>
            <w:hideMark/>
          </w:tcPr>
          <w:p w14:paraId="054147D7"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190</w:t>
            </w:r>
          </w:p>
        </w:tc>
        <w:tc>
          <w:tcPr>
            <w:tcW w:w="2020" w:type="dxa"/>
            <w:tcBorders>
              <w:top w:val="nil"/>
              <w:left w:val="nil"/>
              <w:bottom w:val="nil"/>
              <w:right w:val="nil"/>
            </w:tcBorders>
            <w:shd w:val="clear" w:color="auto" w:fill="auto"/>
            <w:noWrap/>
            <w:vAlign w:val="bottom"/>
            <w:hideMark/>
          </w:tcPr>
          <w:p w14:paraId="346DC44B"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5</w:t>
            </w:r>
          </w:p>
        </w:tc>
        <w:tc>
          <w:tcPr>
            <w:tcW w:w="1920" w:type="dxa"/>
            <w:tcBorders>
              <w:top w:val="nil"/>
              <w:left w:val="nil"/>
              <w:bottom w:val="nil"/>
              <w:right w:val="nil"/>
            </w:tcBorders>
            <w:shd w:val="clear" w:color="auto" w:fill="auto"/>
            <w:noWrap/>
            <w:vAlign w:val="bottom"/>
            <w:hideMark/>
          </w:tcPr>
          <w:p w14:paraId="72104C22"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52</w:t>
            </w:r>
          </w:p>
        </w:tc>
        <w:tc>
          <w:tcPr>
            <w:tcW w:w="1860" w:type="dxa"/>
            <w:tcBorders>
              <w:top w:val="nil"/>
              <w:left w:val="nil"/>
              <w:bottom w:val="nil"/>
              <w:right w:val="nil"/>
            </w:tcBorders>
            <w:shd w:val="clear" w:color="auto" w:fill="auto"/>
            <w:noWrap/>
            <w:vAlign w:val="bottom"/>
            <w:hideMark/>
          </w:tcPr>
          <w:p w14:paraId="76459ADA"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1</w:t>
            </w:r>
          </w:p>
        </w:tc>
      </w:tr>
      <w:tr w:rsidR="005F58F5" w:rsidRPr="005F58F5" w14:paraId="4BC56156" w14:textId="77777777" w:rsidTr="005F58F5">
        <w:trPr>
          <w:trHeight w:val="300"/>
        </w:trPr>
        <w:tc>
          <w:tcPr>
            <w:tcW w:w="2220" w:type="dxa"/>
            <w:tcBorders>
              <w:top w:val="nil"/>
              <w:left w:val="nil"/>
              <w:bottom w:val="nil"/>
              <w:right w:val="nil"/>
            </w:tcBorders>
            <w:shd w:val="clear" w:color="auto" w:fill="auto"/>
            <w:noWrap/>
            <w:vAlign w:val="bottom"/>
            <w:hideMark/>
          </w:tcPr>
          <w:p w14:paraId="647645F1"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700</w:t>
            </w:r>
          </w:p>
        </w:tc>
        <w:tc>
          <w:tcPr>
            <w:tcW w:w="1740" w:type="dxa"/>
            <w:tcBorders>
              <w:top w:val="nil"/>
              <w:left w:val="nil"/>
              <w:bottom w:val="nil"/>
              <w:right w:val="nil"/>
            </w:tcBorders>
            <w:shd w:val="clear" w:color="auto" w:fill="auto"/>
            <w:noWrap/>
            <w:vAlign w:val="bottom"/>
            <w:hideMark/>
          </w:tcPr>
          <w:p w14:paraId="28661CB2"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32</w:t>
            </w:r>
          </w:p>
        </w:tc>
        <w:tc>
          <w:tcPr>
            <w:tcW w:w="2020" w:type="dxa"/>
            <w:tcBorders>
              <w:top w:val="nil"/>
              <w:left w:val="nil"/>
              <w:bottom w:val="nil"/>
              <w:right w:val="nil"/>
            </w:tcBorders>
            <w:shd w:val="clear" w:color="auto" w:fill="auto"/>
            <w:noWrap/>
            <w:vAlign w:val="bottom"/>
            <w:hideMark/>
          </w:tcPr>
          <w:p w14:paraId="7067B2F3"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17</w:t>
            </w:r>
          </w:p>
        </w:tc>
        <w:tc>
          <w:tcPr>
            <w:tcW w:w="1920" w:type="dxa"/>
            <w:tcBorders>
              <w:top w:val="nil"/>
              <w:left w:val="nil"/>
              <w:bottom w:val="nil"/>
              <w:right w:val="nil"/>
            </w:tcBorders>
            <w:shd w:val="clear" w:color="auto" w:fill="auto"/>
            <w:noWrap/>
            <w:vAlign w:val="bottom"/>
            <w:hideMark/>
          </w:tcPr>
          <w:p w14:paraId="55490FC2"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0</w:t>
            </w:r>
          </w:p>
        </w:tc>
        <w:tc>
          <w:tcPr>
            <w:tcW w:w="1860" w:type="dxa"/>
            <w:tcBorders>
              <w:top w:val="nil"/>
              <w:left w:val="nil"/>
              <w:bottom w:val="nil"/>
              <w:right w:val="nil"/>
            </w:tcBorders>
            <w:shd w:val="clear" w:color="auto" w:fill="auto"/>
            <w:noWrap/>
            <w:vAlign w:val="bottom"/>
            <w:hideMark/>
          </w:tcPr>
          <w:p w14:paraId="6EEE6C80"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72</w:t>
            </w:r>
          </w:p>
        </w:tc>
      </w:tr>
      <w:tr w:rsidR="005F58F5" w:rsidRPr="005F58F5" w14:paraId="569406BC" w14:textId="77777777" w:rsidTr="005F58F5">
        <w:trPr>
          <w:trHeight w:val="300"/>
        </w:trPr>
        <w:tc>
          <w:tcPr>
            <w:tcW w:w="2220" w:type="dxa"/>
            <w:tcBorders>
              <w:top w:val="nil"/>
              <w:left w:val="nil"/>
              <w:bottom w:val="nil"/>
              <w:right w:val="nil"/>
            </w:tcBorders>
            <w:shd w:val="clear" w:color="auto" w:fill="auto"/>
            <w:noWrap/>
            <w:vAlign w:val="bottom"/>
            <w:hideMark/>
          </w:tcPr>
          <w:p w14:paraId="6E33FD60"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800</w:t>
            </w:r>
          </w:p>
        </w:tc>
        <w:tc>
          <w:tcPr>
            <w:tcW w:w="1740" w:type="dxa"/>
            <w:tcBorders>
              <w:top w:val="nil"/>
              <w:left w:val="nil"/>
              <w:bottom w:val="nil"/>
              <w:right w:val="nil"/>
            </w:tcBorders>
            <w:shd w:val="clear" w:color="auto" w:fill="auto"/>
            <w:noWrap/>
            <w:vAlign w:val="bottom"/>
            <w:hideMark/>
          </w:tcPr>
          <w:p w14:paraId="5B8C439C"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66</w:t>
            </w:r>
          </w:p>
        </w:tc>
        <w:tc>
          <w:tcPr>
            <w:tcW w:w="2020" w:type="dxa"/>
            <w:tcBorders>
              <w:top w:val="nil"/>
              <w:left w:val="nil"/>
              <w:bottom w:val="nil"/>
              <w:right w:val="nil"/>
            </w:tcBorders>
            <w:shd w:val="clear" w:color="auto" w:fill="auto"/>
            <w:noWrap/>
            <w:vAlign w:val="bottom"/>
            <w:hideMark/>
          </w:tcPr>
          <w:p w14:paraId="2F0A9BB4"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14</w:t>
            </w:r>
          </w:p>
        </w:tc>
        <w:tc>
          <w:tcPr>
            <w:tcW w:w="1920" w:type="dxa"/>
            <w:tcBorders>
              <w:top w:val="nil"/>
              <w:left w:val="nil"/>
              <w:bottom w:val="nil"/>
              <w:right w:val="nil"/>
            </w:tcBorders>
            <w:shd w:val="clear" w:color="auto" w:fill="auto"/>
            <w:noWrap/>
            <w:vAlign w:val="bottom"/>
            <w:hideMark/>
          </w:tcPr>
          <w:p w14:paraId="45040EAC"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4</w:t>
            </w:r>
          </w:p>
        </w:tc>
        <w:tc>
          <w:tcPr>
            <w:tcW w:w="1860" w:type="dxa"/>
            <w:tcBorders>
              <w:top w:val="nil"/>
              <w:left w:val="nil"/>
              <w:bottom w:val="nil"/>
              <w:right w:val="nil"/>
            </w:tcBorders>
            <w:shd w:val="clear" w:color="auto" w:fill="auto"/>
            <w:noWrap/>
            <w:vAlign w:val="bottom"/>
            <w:hideMark/>
          </w:tcPr>
          <w:p w14:paraId="47B3C4DC"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79</w:t>
            </w:r>
          </w:p>
        </w:tc>
      </w:tr>
      <w:tr w:rsidR="005F58F5" w:rsidRPr="005F58F5" w14:paraId="0752CA4D" w14:textId="77777777" w:rsidTr="005F58F5">
        <w:trPr>
          <w:trHeight w:val="300"/>
        </w:trPr>
        <w:tc>
          <w:tcPr>
            <w:tcW w:w="2220" w:type="dxa"/>
            <w:tcBorders>
              <w:top w:val="nil"/>
              <w:left w:val="nil"/>
              <w:bottom w:val="single" w:sz="4" w:space="0" w:color="auto"/>
              <w:right w:val="nil"/>
            </w:tcBorders>
            <w:shd w:val="clear" w:color="auto" w:fill="auto"/>
            <w:noWrap/>
            <w:vAlign w:val="bottom"/>
            <w:hideMark/>
          </w:tcPr>
          <w:p w14:paraId="07D339D6"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900</w:t>
            </w:r>
          </w:p>
        </w:tc>
        <w:tc>
          <w:tcPr>
            <w:tcW w:w="1740" w:type="dxa"/>
            <w:tcBorders>
              <w:top w:val="nil"/>
              <w:left w:val="nil"/>
              <w:bottom w:val="single" w:sz="4" w:space="0" w:color="auto"/>
              <w:right w:val="nil"/>
            </w:tcBorders>
            <w:shd w:val="clear" w:color="auto" w:fill="auto"/>
            <w:noWrap/>
            <w:vAlign w:val="bottom"/>
            <w:hideMark/>
          </w:tcPr>
          <w:p w14:paraId="4D5E6A8F"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11</w:t>
            </w:r>
          </w:p>
        </w:tc>
        <w:tc>
          <w:tcPr>
            <w:tcW w:w="2020" w:type="dxa"/>
            <w:tcBorders>
              <w:top w:val="nil"/>
              <w:left w:val="nil"/>
              <w:bottom w:val="single" w:sz="4" w:space="0" w:color="auto"/>
              <w:right w:val="nil"/>
            </w:tcBorders>
            <w:shd w:val="clear" w:color="auto" w:fill="auto"/>
            <w:noWrap/>
            <w:vAlign w:val="bottom"/>
            <w:hideMark/>
          </w:tcPr>
          <w:p w14:paraId="3A2AC30C"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7</w:t>
            </w:r>
          </w:p>
        </w:tc>
        <w:tc>
          <w:tcPr>
            <w:tcW w:w="1920" w:type="dxa"/>
            <w:tcBorders>
              <w:top w:val="nil"/>
              <w:left w:val="nil"/>
              <w:bottom w:val="single" w:sz="4" w:space="0" w:color="auto"/>
              <w:right w:val="nil"/>
            </w:tcBorders>
            <w:shd w:val="clear" w:color="auto" w:fill="auto"/>
            <w:noWrap/>
            <w:vAlign w:val="bottom"/>
            <w:hideMark/>
          </w:tcPr>
          <w:p w14:paraId="158967B2"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2</w:t>
            </w:r>
          </w:p>
        </w:tc>
        <w:tc>
          <w:tcPr>
            <w:tcW w:w="1860" w:type="dxa"/>
            <w:tcBorders>
              <w:top w:val="nil"/>
              <w:left w:val="nil"/>
              <w:bottom w:val="single" w:sz="4" w:space="0" w:color="auto"/>
              <w:right w:val="nil"/>
            </w:tcBorders>
            <w:shd w:val="clear" w:color="auto" w:fill="auto"/>
            <w:noWrap/>
            <w:vAlign w:val="bottom"/>
            <w:hideMark/>
          </w:tcPr>
          <w:p w14:paraId="535BE451" w14:textId="77777777" w:rsidR="005F58F5" w:rsidRPr="005F58F5" w:rsidRDefault="005F58F5" w:rsidP="00F736E1">
            <w:pPr>
              <w:spacing w:after="0" w:line="240" w:lineRule="auto"/>
              <w:jc w:val="center"/>
              <w:rPr>
                <w:rFonts w:ascii="Calibri" w:eastAsia="Times New Roman" w:hAnsi="Calibri" w:cs="Calibri"/>
                <w:color w:val="000000"/>
              </w:rPr>
            </w:pPr>
            <w:r w:rsidRPr="005F58F5">
              <w:rPr>
                <w:rFonts w:ascii="Calibri" w:eastAsia="Times New Roman" w:hAnsi="Calibri" w:cs="Calibri"/>
                <w:color w:val="000000"/>
              </w:rPr>
              <w:t>0</w:t>
            </w:r>
          </w:p>
        </w:tc>
      </w:tr>
    </w:tbl>
    <w:p w14:paraId="485E24F8" w14:textId="77777777" w:rsidR="005F58F5" w:rsidRDefault="005F58F5" w:rsidP="00F736E1"/>
    <w:p w14:paraId="595827D6" w14:textId="77777777" w:rsidR="001C45C0" w:rsidRDefault="001C45C0" w:rsidP="00F736E1">
      <w:pPr>
        <w:spacing w:line="480" w:lineRule="auto"/>
        <w:jc w:val="center"/>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636445E9" wp14:editId="18DADF87">
                <wp:simplePos x="0" y="0"/>
                <wp:positionH relativeFrom="column">
                  <wp:posOffset>3289300</wp:posOffset>
                </wp:positionH>
                <wp:positionV relativeFrom="paragraph">
                  <wp:posOffset>3263900</wp:posOffset>
                </wp:positionV>
                <wp:extent cx="965200" cy="2413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9652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07FE" w14:textId="77777777" w:rsidR="001C45C0" w:rsidRPr="008E50D0" w:rsidRDefault="001C45C0" w:rsidP="001C45C0">
                            <w:pPr>
                              <w:rPr>
                                <w:b/>
                                <w:color w:val="808080" w:themeColor="background1" w:themeShade="80"/>
                                <w:sz w:val="20"/>
                                <w:szCs w:val="20"/>
                              </w:rPr>
                            </w:pPr>
                            <w:r w:rsidRPr="008E50D0">
                              <w:rPr>
                                <w:b/>
                                <w:color w:val="808080" w:themeColor="background1" w:themeShade="80"/>
                                <w:sz w:val="20"/>
                                <w:szCs w:val="20"/>
                              </w:rPr>
                              <w:t>Duck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445E9" id="_x0000_t202" coordsize="21600,21600" o:spt="202" path="m,l,21600r21600,l21600,xe">
                <v:stroke joinstyle="miter"/>
                <v:path gradientshapeok="t" o:connecttype="rect"/>
              </v:shapetype>
              <v:shape id="Text Box 8" o:spid="_x0000_s1026" type="#_x0000_t202" style="position:absolute;left:0;text-align:left;margin-left:259pt;margin-top:257pt;width:76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" filled="f" stroked="f" strokeweight=".5pt">
                <v:textbox>
                  <w:txbxContent>
                    <w:p w14:paraId="047C07FE" w14:textId="77777777" w:rsidR="001C45C0" w:rsidRPr="008E50D0" w:rsidRDefault="001C45C0" w:rsidP="001C45C0">
                      <w:pPr>
                        <w:rPr>
                          <w:b/>
                          <w:color w:val="808080" w:themeColor="background1" w:themeShade="80"/>
                          <w:sz w:val="20"/>
                          <w:szCs w:val="20"/>
                        </w:rPr>
                      </w:pPr>
                      <w:r w:rsidRPr="008E50D0">
                        <w:rPr>
                          <w:b/>
                          <w:color w:val="808080" w:themeColor="background1" w:themeShade="80"/>
                          <w:sz w:val="20"/>
                          <w:szCs w:val="20"/>
                        </w:rPr>
                        <w:t>Duck River</w:t>
                      </w:r>
                    </w:p>
                  </w:txbxContent>
                </v:textbox>
              </v:shape>
            </w:pict>
          </mc:Fallback>
        </mc:AlternateContent>
      </w:r>
      <w:r>
        <w:rPr>
          <w:rFonts w:ascii="Times New Roman" w:eastAsia="Times New Roman" w:hAnsi="Times New Roman" w:cs="Times New Roman"/>
          <w:noProof/>
        </w:rPr>
        <w:drawing>
          <wp:inline distT="0" distB="0" distL="0" distR="0" wp14:anchorId="1FBDF664" wp14:editId="55A22495">
            <wp:extent cx="4600575" cy="6448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Locations.jpg"/>
                    <pic:cNvPicPr/>
                  </pic:nvPicPr>
                  <pic:blipFill rotWithShape="1">
                    <a:blip r:embed="rId10">
                      <a:extLst>
                        <a:ext uri="{28A0092B-C50C-407E-A947-70E740481C1C}">
                          <a14:useLocalDpi xmlns:a14="http://schemas.microsoft.com/office/drawing/2010/main" val="0"/>
                        </a:ext>
                      </a:extLst>
                    </a:blip>
                    <a:srcRect l="11218" t="8173" r="11377" b="7992"/>
                    <a:stretch/>
                  </pic:blipFill>
                  <pic:spPr bwMode="auto">
                    <a:xfrm>
                      <a:off x="0" y="0"/>
                      <a:ext cx="4600575" cy="6448425"/>
                    </a:xfrm>
                    <a:prstGeom prst="rect">
                      <a:avLst/>
                    </a:prstGeom>
                    <a:ln>
                      <a:noFill/>
                    </a:ln>
                    <a:extLst>
                      <a:ext uri="{53640926-AAD7-44D8-BBD7-CCE9431645EC}">
                        <a14:shadowObscured xmlns:a14="http://schemas.microsoft.com/office/drawing/2010/main"/>
                      </a:ext>
                    </a:extLst>
                  </pic:spPr>
                </pic:pic>
              </a:graphicData>
            </a:graphic>
          </wp:inline>
        </w:drawing>
      </w:r>
    </w:p>
    <w:p w14:paraId="380F039A" w14:textId="26A7C88F" w:rsidR="0042035C" w:rsidRDefault="001C45C0" w:rsidP="00F736E1">
      <w:r>
        <w:rPr>
          <w:rFonts w:ascii="Times New Roman" w:eastAsia="Times New Roman" w:hAnsi="Times New Roman" w:cs="Times New Roman"/>
          <w:sz w:val="24"/>
          <w:szCs w:val="24"/>
        </w:rPr>
        <w:t>Figure 1</w:t>
      </w:r>
      <w:r w:rsidRPr="005E1DC8">
        <w:rPr>
          <w:rFonts w:ascii="Times New Roman" w:eastAsia="Times New Roman" w:hAnsi="Times New Roman" w:cs="Times New Roman"/>
          <w:sz w:val="24"/>
          <w:szCs w:val="24"/>
        </w:rPr>
        <w:t>. Locations o</w:t>
      </w:r>
      <w:r>
        <w:rPr>
          <w:rFonts w:ascii="Times New Roman" w:eastAsia="Times New Roman" w:hAnsi="Times New Roman" w:cs="Times New Roman"/>
          <w:sz w:val="24"/>
          <w:szCs w:val="24"/>
        </w:rPr>
        <w:t>n Tennessee and Cumberland river reservoirs</w:t>
      </w:r>
      <w:r w:rsidRPr="005E1DC8">
        <w:rPr>
          <w:rFonts w:ascii="Times New Roman" w:eastAsia="Times New Roman" w:hAnsi="Times New Roman" w:cs="Times New Roman"/>
          <w:sz w:val="24"/>
          <w:szCs w:val="24"/>
        </w:rPr>
        <w:t xml:space="preserve"> where bigheaded carp were sampled usi</w:t>
      </w:r>
      <w:r>
        <w:rPr>
          <w:rFonts w:ascii="Times New Roman" w:eastAsia="Times New Roman" w:hAnsi="Times New Roman" w:cs="Times New Roman"/>
          <w:sz w:val="24"/>
          <w:szCs w:val="24"/>
        </w:rPr>
        <w:t xml:space="preserve">ng standardized methods </w:t>
      </w:r>
      <w:r w:rsidR="00CB23D5">
        <w:rPr>
          <w:rFonts w:ascii="Times New Roman" w:eastAsia="Times New Roman" w:hAnsi="Times New Roman" w:cs="Times New Roman"/>
          <w:sz w:val="24"/>
          <w:szCs w:val="24"/>
        </w:rPr>
        <w:t>from 2017 through 2019</w:t>
      </w:r>
      <w:r w:rsidRPr="005E1DC8">
        <w:rPr>
          <w:rFonts w:ascii="Times New Roman" w:eastAsia="Times New Roman" w:hAnsi="Times New Roman" w:cs="Times New Roman"/>
          <w:sz w:val="24"/>
          <w:szCs w:val="24"/>
        </w:rPr>
        <w:t>.</w:t>
      </w:r>
    </w:p>
    <w:sectPr w:rsidR="0042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DE1"/>
    <w:multiLevelType w:val="hybridMultilevel"/>
    <w:tmpl w:val="DEF2AA0A"/>
    <w:lvl w:ilvl="0" w:tplc="16D40840">
      <w:start w:val="1"/>
      <w:numFmt w:val="decimal"/>
      <w:lvlText w:val="%1."/>
      <w:lvlJc w:val="left"/>
      <w:pPr>
        <w:ind w:left="1440" w:firstLine="0"/>
      </w:pPr>
      <w:rPr>
        <w:rFonts w:ascii="Times New Roman" w:eastAsia="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9F020B"/>
    <w:multiLevelType w:val="hybridMultilevel"/>
    <w:tmpl w:val="DC4CE3C0"/>
    <w:lvl w:ilvl="0" w:tplc="A1E661BC">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A49D7"/>
    <w:multiLevelType w:val="hybridMultilevel"/>
    <w:tmpl w:val="51022C7A"/>
    <w:lvl w:ilvl="0" w:tplc="7FAED52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F1"/>
    <w:rsid w:val="000748BA"/>
    <w:rsid w:val="000B3FF3"/>
    <w:rsid w:val="00115C8C"/>
    <w:rsid w:val="00170E2A"/>
    <w:rsid w:val="00171ADF"/>
    <w:rsid w:val="0017457C"/>
    <w:rsid w:val="00184251"/>
    <w:rsid w:val="001C45C0"/>
    <w:rsid w:val="002643AC"/>
    <w:rsid w:val="002658DC"/>
    <w:rsid w:val="00270100"/>
    <w:rsid w:val="002740D8"/>
    <w:rsid w:val="00282E89"/>
    <w:rsid w:val="002B66B7"/>
    <w:rsid w:val="002D4732"/>
    <w:rsid w:val="003540AC"/>
    <w:rsid w:val="003634CE"/>
    <w:rsid w:val="0039022E"/>
    <w:rsid w:val="003D311C"/>
    <w:rsid w:val="003F2C14"/>
    <w:rsid w:val="004052B9"/>
    <w:rsid w:val="0042035C"/>
    <w:rsid w:val="004809E1"/>
    <w:rsid w:val="004B63A6"/>
    <w:rsid w:val="004D1CCE"/>
    <w:rsid w:val="004D4D9C"/>
    <w:rsid w:val="0055266E"/>
    <w:rsid w:val="005578D9"/>
    <w:rsid w:val="005B7FAF"/>
    <w:rsid w:val="005F2505"/>
    <w:rsid w:val="005F58F5"/>
    <w:rsid w:val="00602DF5"/>
    <w:rsid w:val="006155DD"/>
    <w:rsid w:val="006527AF"/>
    <w:rsid w:val="00652AB5"/>
    <w:rsid w:val="006C326E"/>
    <w:rsid w:val="006C6AE1"/>
    <w:rsid w:val="006F5626"/>
    <w:rsid w:val="0077016F"/>
    <w:rsid w:val="0077685A"/>
    <w:rsid w:val="00795E31"/>
    <w:rsid w:val="007D16CA"/>
    <w:rsid w:val="007D1E64"/>
    <w:rsid w:val="007D7C0A"/>
    <w:rsid w:val="007F24A5"/>
    <w:rsid w:val="00890B3D"/>
    <w:rsid w:val="00894346"/>
    <w:rsid w:val="008B2BF2"/>
    <w:rsid w:val="008E010B"/>
    <w:rsid w:val="008F444D"/>
    <w:rsid w:val="0091672C"/>
    <w:rsid w:val="00920C64"/>
    <w:rsid w:val="00926102"/>
    <w:rsid w:val="009D3CB2"/>
    <w:rsid w:val="009E2FBE"/>
    <w:rsid w:val="009F1347"/>
    <w:rsid w:val="00A10085"/>
    <w:rsid w:val="00A31FDE"/>
    <w:rsid w:val="00A43137"/>
    <w:rsid w:val="00A546FD"/>
    <w:rsid w:val="00AA13AB"/>
    <w:rsid w:val="00AA4601"/>
    <w:rsid w:val="00AE323A"/>
    <w:rsid w:val="00AE6F51"/>
    <w:rsid w:val="00B17769"/>
    <w:rsid w:val="00BD6131"/>
    <w:rsid w:val="00BE606D"/>
    <w:rsid w:val="00C1058A"/>
    <w:rsid w:val="00C54D02"/>
    <w:rsid w:val="00CA36BE"/>
    <w:rsid w:val="00CB23D5"/>
    <w:rsid w:val="00CC161B"/>
    <w:rsid w:val="00D3061A"/>
    <w:rsid w:val="00D40C62"/>
    <w:rsid w:val="00D718DA"/>
    <w:rsid w:val="00D9027D"/>
    <w:rsid w:val="00DC06F1"/>
    <w:rsid w:val="00E42545"/>
    <w:rsid w:val="00E666DF"/>
    <w:rsid w:val="00EB57C3"/>
    <w:rsid w:val="00ED6E30"/>
    <w:rsid w:val="00EF2D46"/>
    <w:rsid w:val="00EF6D50"/>
    <w:rsid w:val="00F14029"/>
    <w:rsid w:val="00F17368"/>
    <w:rsid w:val="00F45B94"/>
    <w:rsid w:val="00F7246E"/>
    <w:rsid w:val="00F736E1"/>
    <w:rsid w:val="00F9037E"/>
    <w:rsid w:val="00FD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18CD"/>
  <w15:chartTrackingRefBased/>
  <w15:docId w15:val="{DCACE531-A8B8-4B3D-AB2A-678ED7E3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5B94"/>
    <w:rPr>
      <w:sz w:val="16"/>
      <w:szCs w:val="16"/>
    </w:rPr>
  </w:style>
  <w:style w:type="paragraph" w:styleId="CommentText">
    <w:name w:val="annotation text"/>
    <w:basedOn w:val="Normal"/>
    <w:link w:val="CommentTextChar"/>
    <w:uiPriority w:val="99"/>
    <w:semiHidden/>
    <w:unhideWhenUsed/>
    <w:rsid w:val="00F45B94"/>
    <w:pPr>
      <w:pBdr>
        <w:top w:val="nil"/>
        <w:left w:val="nil"/>
        <w:bottom w:val="nil"/>
        <w:right w:val="nil"/>
        <w:between w:val="nil"/>
      </w:pBdr>
      <w:spacing w:after="16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F45B94"/>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F45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94"/>
    <w:rPr>
      <w:rFonts w:ascii="Segoe UI" w:hAnsi="Segoe UI" w:cs="Segoe UI"/>
      <w:sz w:val="18"/>
      <w:szCs w:val="18"/>
    </w:rPr>
  </w:style>
  <w:style w:type="paragraph" w:styleId="ListParagraph">
    <w:name w:val="List Paragraph"/>
    <w:basedOn w:val="Normal"/>
    <w:uiPriority w:val="34"/>
    <w:qFormat/>
    <w:rsid w:val="00F45B94"/>
    <w:pPr>
      <w:ind w:left="720"/>
      <w:contextualSpacing/>
    </w:pPr>
  </w:style>
  <w:style w:type="table" w:styleId="TableGrid">
    <w:name w:val="Table Grid"/>
    <w:basedOn w:val="TableNormal"/>
    <w:uiPriority w:val="59"/>
    <w:rsid w:val="003D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666DF"/>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666DF"/>
    <w:rPr>
      <w:rFonts w:ascii="Calibri" w:eastAsia="Calibri" w:hAnsi="Calibri" w:cs="Calibri"/>
      <w:b/>
      <w:bCs/>
      <w:color w:val="000000"/>
      <w:sz w:val="20"/>
      <w:szCs w:val="20"/>
    </w:rPr>
  </w:style>
  <w:style w:type="character" w:styleId="Hyperlink">
    <w:name w:val="Hyperlink"/>
    <w:basedOn w:val="DefaultParagraphFont"/>
    <w:uiPriority w:val="99"/>
    <w:unhideWhenUsed/>
    <w:rsid w:val="00890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8912">
      <w:bodyDiv w:val="1"/>
      <w:marLeft w:val="0"/>
      <w:marRight w:val="0"/>
      <w:marTop w:val="0"/>
      <w:marBottom w:val="0"/>
      <w:divBdr>
        <w:top w:val="none" w:sz="0" w:space="0" w:color="auto"/>
        <w:left w:val="none" w:sz="0" w:space="0" w:color="auto"/>
        <w:bottom w:val="none" w:sz="0" w:space="0" w:color="auto"/>
        <w:right w:val="none" w:sz="0" w:space="0" w:color="auto"/>
      </w:divBdr>
    </w:div>
    <w:div w:id="162940915">
      <w:bodyDiv w:val="1"/>
      <w:marLeft w:val="0"/>
      <w:marRight w:val="0"/>
      <w:marTop w:val="0"/>
      <w:marBottom w:val="0"/>
      <w:divBdr>
        <w:top w:val="none" w:sz="0" w:space="0" w:color="auto"/>
        <w:left w:val="none" w:sz="0" w:space="0" w:color="auto"/>
        <w:bottom w:val="none" w:sz="0" w:space="0" w:color="auto"/>
        <w:right w:val="none" w:sz="0" w:space="0" w:color="auto"/>
      </w:divBdr>
    </w:div>
    <w:div w:id="305739541">
      <w:bodyDiv w:val="1"/>
      <w:marLeft w:val="0"/>
      <w:marRight w:val="0"/>
      <w:marTop w:val="0"/>
      <w:marBottom w:val="0"/>
      <w:divBdr>
        <w:top w:val="none" w:sz="0" w:space="0" w:color="auto"/>
        <w:left w:val="none" w:sz="0" w:space="0" w:color="auto"/>
        <w:bottom w:val="none" w:sz="0" w:space="0" w:color="auto"/>
        <w:right w:val="none" w:sz="0" w:space="0" w:color="auto"/>
      </w:divBdr>
      <w:divsChild>
        <w:div w:id="970474791">
          <w:marLeft w:val="0"/>
          <w:marRight w:val="0"/>
          <w:marTop w:val="0"/>
          <w:marBottom w:val="0"/>
          <w:divBdr>
            <w:top w:val="none" w:sz="0" w:space="0" w:color="auto"/>
            <w:left w:val="none" w:sz="0" w:space="0" w:color="auto"/>
            <w:bottom w:val="none" w:sz="0" w:space="0" w:color="auto"/>
            <w:right w:val="none" w:sz="0" w:space="0" w:color="auto"/>
          </w:divBdr>
        </w:div>
      </w:divsChild>
    </w:div>
    <w:div w:id="1406992727">
      <w:bodyDiv w:val="1"/>
      <w:marLeft w:val="0"/>
      <w:marRight w:val="0"/>
      <w:marTop w:val="0"/>
      <w:marBottom w:val="0"/>
      <w:divBdr>
        <w:top w:val="none" w:sz="0" w:space="0" w:color="auto"/>
        <w:left w:val="none" w:sz="0" w:space="0" w:color="auto"/>
        <w:bottom w:val="none" w:sz="0" w:space="0" w:color="auto"/>
        <w:right w:val="none" w:sz="0" w:space="0" w:color="auto"/>
      </w:divBdr>
    </w:div>
    <w:div w:id="1435632795">
      <w:bodyDiv w:val="1"/>
      <w:marLeft w:val="0"/>
      <w:marRight w:val="0"/>
      <w:marTop w:val="0"/>
      <w:marBottom w:val="0"/>
      <w:divBdr>
        <w:top w:val="none" w:sz="0" w:space="0" w:color="auto"/>
        <w:left w:val="none" w:sz="0" w:space="0" w:color="auto"/>
        <w:bottom w:val="none" w:sz="0" w:space="0" w:color="auto"/>
        <w:right w:val="none" w:sz="0" w:space="0" w:color="auto"/>
      </w:divBdr>
    </w:div>
    <w:div w:id="1539586093">
      <w:bodyDiv w:val="1"/>
      <w:marLeft w:val="0"/>
      <w:marRight w:val="0"/>
      <w:marTop w:val="0"/>
      <w:marBottom w:val="0"/>
      <w:divBdr>
        <w:top w:val="none" w:sz="0" w:space="0" w:color="auto"/>
        <w:left w:val="none" w:sz="0" w:space="0" w:color="auto"/>
        <w:bottom w:val="none" w:sz="0" w:space="0" w:color="auto"/>
        <w:right w:val="none" w:sz="0" w:space="0" w:color="auto"/>
      </w:divBdr>
    </w:div>
    <w:div w:id="1587806614">
      <w:bodyDiv w:val="1"/>
      <w:marLeft w:val="0"/>
      <w:marRight w:val="0"/>
      <w:marTop w:val="0"/>
      <w:marBottom w:val="0"/>
      <w:divBdr>
        <w:top w:val="none" w:sz="0" w:space="0" w:color="auto"/>
        <w:left w:val="none" w:sz="0" w:space="0" w:color="auto"/>
        <w:bottom w:val="none" w:sz="0" w:space="0" w:color="auto"/>
        <w:right w:val="none" w:sz="0" w:space="0" w:color="auto"/>
      </w:divBdr>
    </w:div>
    <w:div w:id="17266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twra/wildlife/fish/asian-carp.html" TargetMode="External"/><Relationship Id="rId3" Type="http://schemas.openxmlformats.org/officeDocument/2006/relationships/settings" Target="settings.xml"/><Relationship Id="rId7" Type="http://schemas.openxmlformats.org/officeDocument/2006/relationships/hyperlink" Target="http://fw.ky.gov/fish/pages/ky-barkley-fishkill.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w.ky.gov/Fish/Pages/Asian-Carp-Information.aspx" TargetMode="External"/><Relationship Id="rId11" Type="http://schemas.openxmlformats.org/officeDocument/2006/relationships/fontTable" Target="fontTable.xml"/><Relationship Id="rId5" Type="http://schemas.openxmlformats.org/officeDocument/2006/relationships/hyperlink" Target="https://doi.org/10.1002/nafm.10297"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asiancarp.us/Documents/WRRDA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Mark</dc:creator>
  <cp:keywords/>
  <dc:description/>
  <cp:lastModifiedBy>Jackson, Neal D</cp:lastModifiedBy>
  <cp:revision>3</cp:revision>
  <cp:lastPrinted>2020-08-31T03:02:00Z</cp:lastPrinted>
  <dcterms:created xsi:type="dcterms:W3CDTF">2021-04-30T15:26:00Z</dcterms:created>
  <dcterms:modified xsi:type="dcterms:W3CDTF">2021-08-11T19:28:00Z</dcterms:modified>
</cp:coreProperties>
</file>